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32452932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24091E" w:rsidRPr="0024091E">
        <w:rPr>
          <w:rFonts w:ascii="Arial" w:hAnsi="Arial" w:cs="Arial"/>
          <w:sz w:val="22"/>
          <w:szCs w:val="22"/>
        </w:rPr>
        <w:t xml:space="preserve"> providing leadership</w:t>
      </w:r>
      <w:r w:rsidR="0024091E">
        <w:rPr>
          <w:rFonts w:ascii="Arial" w:hAnsi="Arial" w:cs="Arial"/>
          <w:sz w:val="22"/>
          <w:szCs w:val="22"/>
        </w:rPr>
        <w:t xml:space="preserve"> and professional consultation on the development, implementation, evaluation, and operations of a correctional facility’s</w:t>
      </w:r>
      <w:r w:rsidR="0024091E" w:rsidRPr="0024091E">
        <w:rPr>
          <w:rFonts w:ascii="Arial" w:hAnsi="Arial" w:cs="Arial"/>
          <w:sz w:val="22"/>
          <w:szCs w:val="22"/>
        </w:rPr>
        <w:t xml:space="preserve"> mental health program. Incumbents develop policies and protocols, provide direction for </w:t>
      </w:r>
      <w:r w:rsidR="006770E2">
        <w:rPr>
          <w:rFonts w:ascii="Arial" w:hAnsi="Arial" w:cs="Arial"/>
          <w:sz w:val="22"/>
          <w:szCs w:val="22"/>
        </w:rPr>
        <w:t>designing and modifying</w:t>
      </w:r>
      <w:r w:rsidR="0024091E" w:rsidRPr="0024091E">
        <w:rPr>
          <w:rFonts w:ascii="Arial" w:hAnsi="Arial" w:cs="Arial"/>
          <w:sz w:val="22"/>
          <w:szCs w:val="22"/>
        </w:rPr>
        <w:t xml:space="preserve"> various programs, evaluate program effectiveness</w:t>
      </w:r>
      <w:r w:rsidR="0024091E">
        <w:rPr>
          <w:rFonts w:ascii="Arial" w:hAnsi="Arial" w:cs="Arial"/>
          <w:sz w:val="22"/>
          <w:szCs w:val="22"/>
        </w:rPr>
        <w:t>,</w:t>
      </w:r>
      <w:r w:rsidR="0024091E" w:rsidRPr="0024091E">
        <w:rPr>
          <w:rFonts w:ascii="Arial" w:hAnsi="Arial" w:cs="Arial"/>
          <w:sz w:val="22"/>
          <w:szCs w:val="22"/>
        </w:rPr>
        <w:t xml:space="preserve"> and implement therapeutic standards.</w:t>
      </w:r>
      <w:r w:rsidR="00B87818">
        <w:rPr>
          <w:rFonts w:ascii="Arial" w:hAnsi="Arial" w:cs="Arial"/>
          <w:sz w:val="22"/>
          <w:szCs w:val="22"/>
        </w:rPr>
        <w:t xml:space="preserve"> They may also</w:t>
      </w:r>
      <w:r w:rsidR="0024091E" w:rsidRPr="0024091E">
        <w:rPr>
          <w:rFonts w:ascii="Arial" w:hAnsi="Arial" w:cs="Arial"/>
          <w:sz w:val="22"/>
          <w:szCs w:val="22"/>
        </w:rPr>
        <w:t xml:space="preserve"> supervise </w:t>
      </w:r>
      <w:r w:rsidR="00B87818">
        <w:rPr>
          <w:rFonts w:ascii="Arial" w:hAnsi="Arial" w:cs="Arial"/>
          <w:sz w:val="22"/>
          <w:szCs w:val="22"/>
        </w:rPr>
        <w:t xml:space="preserve">Jail Health </w:t>
      </w:r>
      <w:r w:rsidR="0024091E" w:rsidRPr="0024091E">
        <w:rPr>
          <w:rFonts w:ascii="Arial" w:hAnsi="Arial" w:cs="Arial"/>
          <w:sz w:val="22"/>
          <w:szCs w:val="22"/>
        </w:rPr>
        <w:t>Psychiatrists and other staff.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0701143C" w14:textId="62488C53" w:rsidR="00B87818" w:rsidRDefault="0024091E" w:rsidP="00B87818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This is the second level </w:t>
      </w:r>
      <w:r w:rsidR="00B87818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>in</w:t>
      </w:r>
      <w:r w:rsidRPr="0024091E">
        <w:rPr>
          <w:rFonts w:ascii="Arial" w:hAnsi="Arial" w:cs="Arial"/>
          <w:sz w:val="22"/>
          <w:szCs w:val="22"/>
        </w:rPr>
        <w:t xml:space="preserve"> a two-level classification series. This class</w:t>
      </w:r>
      <w:r w:rsidR="00B87818">
        <w:rPr>
          <w:rFonts w:ascii="Arial" w:hAnsi="Arial" w:cs="Arial"/>
          <w:sz w:val="22"/>
          <w:szCs w:val="22"/>
        </w:rPr>
        <w:t>ification</w:t>
      </w:r>
      <w:r w:rsidRPr="0024091E">
        <w:rPr>
          <w:rFonts w:ascii="Arial" w:hAnsi="Arial" w:cs="Arial"/>
          <w:sz w:val="22"/>
          <w:szCs w:val="22"/>
        </w:rPr>
        <w:t xml:space="preserve"> is distinguished from the </w:t>
      </w:r>
      <w:r w:rsidR="00B87818">
        <w:rPr>
          <w:rFonts w:ascii="Arial" w:hAnsi="Arial" w:cs="Arial"/>
          <w:sz w:val="22"/>
          <w:szCs w:val="22"/>
        </w:rPr>
        <w:t xml:space="preserve">Jail Health </w:t>
      </w:r>
      <w:r w:rsidRPr="0024091E">
        <w:rPr>
          <w:rFonts w:ascii="Arial" w:hAnsi="Arial" w:cs="Arial"/>
          <w:sz w:val="22"/>
          <w:szCs w:val="22"/>
        </w:rPr>
        <w:t>Psychiatrist in that</w:t>
      </w:r>
      <w:r>
        <w:rPr>
          <w:rFonts w:ascii="Arial" w:hAnsi="Arial" w:cs="Arial"/>
          <w:sz w:val="22"/>
          <w:szCs w:val="22"/>
        </w:rPr>
        <w:t xml:space="preserve"> incumbents within the </w:t>
      </w:r>
      <w:r w:rsidR="00B87818">
        <w:rPr>
          <w:rFonts w:ascii="Arial" w:hAnsi="Arial" w:cs="Arial"/>
          <w:sz w:val="22"/>
          <w:szCs w:val="22"/>
        </w:rPr>
        <w:t xml:space="preserve">Jail Health </w:t>
      </w:r>
      <w:r>
        <w:rPr>
          <w:rFonts w:ascii="Arial" w:hAnsi="Arial" w:cs="Arial"/>
          <w:sz w:val="22"/>
          <w:szCs w:val="22"/>
        </w:rPr>
        <w:t xml:space="preserve">Psychiatrist </w:t>
      </w:r>
      <w:r w:rsidR="00B87818">
        <w:rPr>
          <w:rFonts w:ascii="Arial" w:hAnsi="Arial" w:cs="Arial"/>
          <w:sz w:val="22"/>
          <w:szCs w:val="22"/>
        </w:rPr>
        <w:t xml:space="preserve">classification </w:t>
      </w:r>
      <w:r w:rsidR="002C5EBB">
        <w:rPr>
          <w:rFonts w:ascii="Arial" w:hAnsi="Arial" w:cs="Arial"/>
          <w:sz w:val="22"/>
          <w:szCs w:val="22"/>
        </w:rPr>
        <w:t>focus</w:t>
      </w:r>
      <w:r w:rsidR="002C5EBB" w:rsidRPr="002C5EBB">
        <w:rPr>
          <w:rFonts w:ascii="Arial" w:hAnsi="Arial" w:cs="Arial"/>
          <w:sz w:val="22"/>
          <w:szCs w:val="22"/>
        </w:rPr>
        <w:t xml:space="preserve"> on direct patient care, conducting assessments, developing treatment plans, providing psychiatric and psychopharmacologic services, and supporting the treatment team. The</w:t>
      </w:r>
      <w:r w:rsidR="002C5EBB">
        <w:rPr>
          <w:rFonts w:ascii="Arial" w:hAnsi="Arial" w:cs="Arial"/>
          <w:sz w:val="22"/>
          <w:szCs w:val="22"/>
        </w:rPr>
        <w:t xml:space="preserve"> Jail Health Psychiatrist</w:t>
      </w:r>
      <w:r w:rsidR="002C5EBB" w:rsidRPr="002C5EBB">
        <w:rPr>
          <w:rFonts w:ascii="Arial" w:hAnsi="Arial" w:cs="Arial"/>
          <w:sz w:val="22"/>
          <w:szCs w:val="22"/>
        </w:rPr>
        <w:t xml:space="preserve"> is more clinical, with limited responsibility for system-wide policy or staff oversight.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14B5C4CB" w14:textId="143C28B1" w:rsidR="0024091E" w:rsidRPr="0024091E" w:rsidRDefault="0024091E" w:rsidP="0024091E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Serve as the </w:t>
      </w:r>
      <w:r w:rsidR="00B87818">
        <w:rPr>
          <w:rFonts w:ascii="Arial" w:hAnsi="Arial" w:cs="Arial"/>
          <w:sz w:val="22"/>
          <w:szCs w:val="22"/>
        </w:rPr>
        <w:t>correctional facility</w:t>
      </w:r>
      <w:r w:rsidR="00B87818" w:rsidRPr="0024091E">
        <w:rPr>
          <w:rFonts w:ascii="Arial" w:hAnsi="Arial" w:cs="Arial"/>
          <w:sz w:val="22"/>
          <w:szCs w:val="22"/>
        </w:rPr>
        <w:t xml:space="preserve">’s </w:t>
      </w:r>
      <w:r w:rsidRPr="0024091E">
        <w:rPr>
          <w:rFonts w:ascii="Arial" w:hAnsi="Arial" w:cs="Arial"/>
          <w:sz w:val="22"/>
          <w:szCs w:val="22"/>
        </w:rPr>
        <w:t>designated mental health authority and mental health clinician; ensure that staff performance and clinical assessments comply with prevailing professional mental health standards.</w:t>
      </w:r>
    </w:p>
    <w:p w14:paraId="1C4B5480" w14:textId="681DB0DC" w:rsidR="0024091E" w:rsidRPr="0024091E" w:rsidRDefault="0024091E" w:rsidP="0024091E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Coordinate with management to </w:t>
      </w:r>
      <w:r w:rsidR="00B60ED9">
        <w:rPr>
          <w:rFonts w:ascii="Arial" w:hAnsi="Arial" w:cs="Arial"/>
          <w:sz w:val="22"/>
          <w:szCs w:val="22"/>
        </w:rPr>
        <w:t>promote quality practices</w:t>
      </w:r>
      <w:r w:rsidRPr="0024091E">
        <w:rPr>
          <w:rFonts w:ascii="Arial" w:hAnsi="Arial" w:cs="Arial"/>
          <w:sz w:val="22"/>
          <w:szCs w:val="22"/>
        </w:rPr>
        <w:t xml:space="preserve"> </w:t>
      </w:r>
      <w:r w:rsidR="006770E2">
        <w:rPr>
          <w:rFonts w:ascii="Arial" w:hAnsi="Arial" w:cs="Arial"/>
          <w:sz w:val="22"/>
          <w:szCs w:val="22"/>
        </w:rPr>
        <w:t>by developing and updating</w:t>
      </w:r>
      <w:r w:rsidR="00B87818">
        <w:rPr>
          <w:rFonts w:ascii="Arial" w:hAnsi="Arial" w:cs="Arial"/>
          <w:sz w:val="22"/>
          <w:szCs w:val="22"/>
        </w:rPr>
        <w:t xml:space="preserve"> practice guidelines, audit tools,</w:t>
      </w:r>
      <w:r w:rsidRPr="0024091E">
        <w:rPr>
          <w:rFonts w:ascii="Arial" w:hAnsi="Arial" w:cs="Arial"/>
          <w:sz w:val="22"/>
          <w:szCs w:val="22"/>
        </w:rPr>
        <w:t xml:space="preserve"> and care management protocols.</w:t>
      </w:r>
    </w:p>
    <w:p w14:paraId="10F5612F" w14:textId="242BE141" w:rsidR="0024091E" w:rsidRPr="0024091E" w:rsidRDefault="0024091E" w:rsidP="0024091E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Coordinate with management to develop and recommend </w:t>
      </w:r>
      <w:r w:rsidR="006770E2">
        <w:rPr>
          <w:rFonts w:ascii="Arial" w:hAnsi="Arial" w:cs="Arial"/>
          <w:sz w:val="22"/>
          <w:szCs w:val="22"/>
        </w:rPr>
        <w:t>adopting</w:t>
      </w:r>
      <w:r w:rsidR="00B87818">
        <w:rPr>
          <w:rFonts w:ascii="Arial" w:hAnsi="Arial" w:cs="Arial"/>
          <w:sz w:val="22"/>
          <w:szCs w:val="22"/>
        </w:rPr>
        <w:t xml:space="preserve"> policies and procedures that comply with federal and local guidelines, </w:t>
      </w:r>
      <w:r w:rsidR="00651615">
        <w:rPr>
          <w:rFonts w:ascii="Arial" w:hAnsi="Arial" w:cs="Arial"/>
          <w:sz w:val="22"/>
          <w:szCs w:val="22"/>
        </w:rPr>
        <w:t>jail resident</w:t>
      </w:r>
      <w:r w:rsidR="00B87818">
        <w:rPr>
          <w:rFonts w:ascii="Arial" w:hAnsi="Arial" w:cs="Arial"/>
          <w:sz w:val="22"/>
          <w:szCs w:val="22"/>
        </w:rPr>
        <w:t xml:space="preserve"> privacy regulations, and effective and efficient use of limited healthcare</w:t>
      </w:r>
      <w:r w:rsidRPr="0024091E">
        <w:rPr>
          <w:rFonts w:ascii="Arial" w:hAnsi="Arial" w:cs="Arial"/>
          <w:sz w:val="22"/>
          <w:szCs w:val="22"/>
        </w:rPr>
        <w:t xml:space="preserve"> resources.</w:t>
      </w:r>
    </w:p>
    <w:p w14:paraId="309E01C5" w14:textId="74B36E7A" w:rsidR="0024091E" w:rsidRPr="0024091E" w:rsidRDefault="0024091E" w:rsidP="0024091E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Provide leadership and clinical practice oversight for mental health services furnished by the </w:t>
      </w:r>
      <w:r w:rsidR="00B87818">
        <w:rPr>
          <w:rFonts w:ascii="Arial" w:hAnsi="Arial" w:cs="Arial"/>
          <w:sz w:val="22"/>
          <w:szCs w:val="22"/>
        </w:rPr>
        <w:t>correctional facility</w:t>
      </w:r>
      <w:r w:rsidR="00B87818" w:rsidRPr="0024091E">
        <w:rPr>
          <w:rFonts w:ascii="Arial" w:hAnsi="Arial" w:cs="Arial"/>
          <w:sz w:val="22"/>
          <w:szCs w:val="22"/>
        </w:rPr>
        <w:t xml:space="preserve"> </w:t>
      </w:r>
      <w:r w:rsidRPr="0024091E">
        <w:rPr>
          <w:rFonts w:ascii="Arial" w:hAnsi="Arial" w:cs="Arial"/>
          <w:sz w:val="22"/>
          <w:szCs w:val="22"/>
        </w:rPr>
        <w:t xml:space="preserve">to </w:t>
      </w:r>
      <w:r w:rsidR="00B87818">
        <w:rPr>
          <w:rFonts w:ascii="Arial" w:hAnsi="Arial" w:cs="Arial"/>
          <w:sz w:val="22"/>
          <w:szCs w:val="22"/>
        </w:rPr>
        <w:t xml:space="preserve">incarcerated </w:t>
      </w:r>
      <w:r w:rsidR="00651615">
        <w:rPr>
          <w:rFonts w:ascii="Arial" w:hAnsi="Arial" w:cs="Arial"/>
          <w:sz w:val="22"/>
          <w:szCs w:val="22"/>
        </w:rPr>
        <w:t>residents</w:t>
      </w:r>
      <w:r w:rsidR="00B87818">
        <w:rPr>
          <w:rFonts w:ascii="Arial" w:hAnsi="Arial" w:cs="Arial"/>
          <w:sz w:val="22"/>
          <w:szCs w:val="22"/>
        </w:rPr>
        <w:t>.</w:t>
      </w:r>
    </w:p>
    <w:p w14:paraId="38B6B729" w14:textId="47967450" w:rsidR="0024091E" w:rsidRPr="0024091E" w:rsidRDefault="0024091E" w:rsidP="0024091E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Provide clinical consultation to management, staff</w:t>
      </w:r>
      <w:r w:rsidR="00B87818">
        <w:rPr>
          <w:rFonts w:ascii="Arial" w:hAnsi="Arial" w:cs="Arial"/>
          <w:sz w:val="22"/>
          <w:szCs w:val="22"/>
        </w:rPr>
        <w:t>,</w:t>
      </w:r>
      <w:r w:rsidRPr="0024091E">
        <w:rPr>
          <w:rFonts w:ascii="Arial" w:hAnsi="Arial" w:cs="Arial"/>
          <w:sz w:val="22"/>
          <w:szCs w:val="22"/>
        </w:rPr>
        <w:t xml:space="preserve"> and care managers on issues </w:t>
      </w:r>
      <w:r w:rsidR="006770E2">
        <w:rPr>
          <w:rFonts w:ascii="Arial" w:hAnsi="Arial" w:cs="Arial"/>
          <w:sz w:val="22"/>
          <w:szCs w:val="22"/>
        </w:rPr>
        <w:t>about</w:t>
      </w:r>
      <w:r w:rsidRPr="0024091E">
        <w:rPr>
          <w:rFonts w:ascii="Arial" w:hAnsi="Arial" w:cs="Arial"/>
          <w:sz w:val="22"/>
          <w:szCs w:val="22"/>
        </w:rPr>
        <w:t xml:space="preserve"> </w:t>
      </w:r>
      <w:r w:rsidR="00651615">
        <w:rPr>
          <w:rFonts w:ascii="Arial" w:hAnsi="Arial" w:cs="Arial"/>
          <w:sz w:val="22"/>
          <w:szCs w:val="22"/>
        </w:rPr>
        <w:t>jail resident</w:t>
      </w:r>
      <w:r w:rsidR="00B87818" w:rsidRPr="0024091E">
        <w:rPr>
          <w:rFonts w:ascii="Arial" w:hAnsi="Arial" w:cs="Arial"/>
          <w:sz w:val="22"/>
          <w:szCs w:val="22"/>
        </w:rPr>
        <w:t xml:space="preserve"> </w:t>
      </w:r>
      <w:r w:rsidRPr="0024091E">
        <w:rPr>
          <w:rFonts w:ascii="Arial" w:hAnsi="Arial" w:cs="Arial"/>
          <w:sz w:val="22"/>
          <w:szCs w:val="22"/>
        </w:rPr>
        <w:t>psychiatric care.</w:t>
      </w:r>
    </w:p>
    <w:p w14:paraId="549D7C81" w14:textId="7C6F49FF" w:rsidR="0024091E" w:rsidRPr="0024091E" w:rsidRDefault="0024091E" w:rsidP="0024091E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Develop and assist in </w:t>
      </w:r>
      <w:r w:rsidR="00B87818">
        <w:rPr>
          <w:rFonts w:ascii="Arial" w:hAnsi="Arial" w:cs="Arial"/>
          <w:sz w:val="22"/>
          <w:szCs w:val="22"/>
        </w:rPr>
        <w:t xml:space="preserve">implementing policies that address the medical care of </w:t>
      </w:r>
      <w:r w:rsidR="00651615">
        <w:rPr>
          <w:rFonts w:ascii="Arial" w:hAnsi="Arial" w:cs="Arial"/>
          <w:sz w:val="22"/>
          <w:szCs w:val="22"/>
        </w:rPr>
        <w:t>jail residents</w:t>
      </w:r>
      <w:r w:rsidR="00B87818">
        <w:rPr>
          <w:rFonts w:ascii="Arial" w:hAnsi="Arial" w:cs="Arial"/>
          <w:sz w:val="22"/>
          <w:szCs w:val="22"/>
        </w:rPr>
        <w:t xml:space="preserve"> with mental illness; serve as the </w:t>
      </w:r>
      <w:r w:rsidRPr="0024091E">
        <w:rPr>
          <w:rFonts w:ascii="Arial" w:hAnsi="Arial" w:cs="Arial"/>
          <w:sz w:val="22"/>
          <w:szCs w:val="22"/>
        </w:rPr>
        <w:t xml:space="preserve">final arbiter for appeals where </w:t>
      </w:r>
      <w:r w:rsidR="00651615">
        <w:rPr>
          <w:rFonts w:ascii="Arial" w:hAnsi="Arial" w:cs="Arial"/>
          <w:sz w:val="22"/>
          <w:szCs w:val="22"/>
        </w:rPr>
        <w:t>jail residents</w:t>
      </w:r>
      <w:r w:rsidR="00B87818" w:rsidRPr="0024091E">
        <w:rPr>
          <w:rFonts w:ascii="Arial" w:hAnsi="Arial" w:cs="Arial"/>
          <w:sz w:val="22"/>
          <w:szCs w:val="22"/>
        </w:rPr>
        <w:t xml:space="preserve"> </w:t>
      </w:r>
      <w:r w:rsidRPr="0024091E">
        <w:rPr>
          <w:rFonts w:ascii="Arial" w:hAnsi="Arial" w:cs="Arial"/>
          <w:sz w:val="22"/>
          <w:szCs w:val="22"/>
        </w:rPr>
        <w:t>or providers appeal denials of care.</w:t>
      </w:r>
    </w:p>
    <w:p w14:paraId="245713C7" w14:textId="528478A7" w:rsidR="0024091E" w:rsidRPr="0024091E" w:rsidRDefault="0024091E" w:rsidP="0024091E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P</w:t>
      </w:r>
      <w:r w:rsidR="00B60ED9">
        <w:rPr>
          <w:rFonts w:ascii="Arial" w:hAnsi="Arial" w:cs="Arial"/>
          <w:sz w:val="22"/>
          <w:szCs w:val="22"/>
        </w:rPr>
        <w:t xml:space="preserve">rovide clinical consultations to staff, ensuring quality care in substance abuse and dependency treatment, particularly </w:t>
      </w:r>
      <w:r w:rsidRPr="0024091E">
        <w:rPr>
          <w:rFonts w:ascii="Arial" w:hAnsi="Arial" w:cs="Arial"/>
          <w:sz w:val="22"/>
          <w:szCs w:val="22"/>
        </w:rPr>
        <w:t xml:space="preserve">medical </w:t>
      </w:r>
      <w:r w:rsidR="00B60ED9">
        <w:rPr>
          <w:rFonts w:ascii="Arial" w:hAnsi="Arial" w:cs="Arial"/>
          <w:sz w:val="22"/>
          <w:szCs w:val="22"/>
        </w:rPr>
        <w:t>therapies</w:t>
      </w:r>
      <w:r w:rsidRPr="0024091E">
        <w:rPr>
          <w:rFonts w:ascii="Arial" w:hAnsi="Arial" w:cs="Arial"/>
          <w:sz w:val="22"/>
          <w:szCs w:val="22"/>
        </w:rPr>
        <w:t>.</w:t>
      </w:r>
    </w:p>
    <w:p w14:paraId="3B9E75E9" w14:textId="391B3E1A" w:rsidR="0024091E" w:rsidRPr="0024091E" w:rsidRDefault="0024091E" w:rsidP="0024091E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Represent </w:t>
      </w:r>
      <w:r w:rsidR="006770E2">
        <w:rPr>
          <w:rFonts w:ascii="Arial" w:hAnsi="Arial" w:cs="Arial"/>
          <w:sz w:val="22"/>
          <w:szCs w:val="22"/>
        </w:rPr>
        <w:t>the correction facility’s</w:t>
      </w:r>
      <w:r w:rsidR="006770E2" w:rsidRPr="0024091E">
        <w:rPr>
          <w:rFonts w:ascii="Arial" w:hAnsi="Arial" w:cs="Arial"/>
          <w:sz w:val="22"/>
          <w:szCs w:val="22"/>
        </w:rPr>
        <w:t xml:space="preserve"> </w:t>
      </w:r>
      <w:r w:rsidRPr="0024091E">
        <w:rPr>
          <w:rFonts w:ascii="Arial" w:hAnsi="Arial" w:cs="Arial"/>
          <w:sz w:val="22"/>
          <w:szCs w:val="22"/>
        </w:rPr>
        <w:t xml:space="preserve">mental health perspective on medical issues when dealing with state government and regulatory agencies, </w:t>
      </w:r>
      <w:r w:rsidR="00B60ED9">
        <w:rPr>
          <w:rFonts w:ascii="Arial" w:hAnsi="Arial" w:cs="Arial"/>
          <w:sz w:val="22"/>
          <w:szCs w:val="22"/>
        </w:rPr>
        <w:t>providers,</w:t>
      </w:r>
      <w:r w:rsidRPr="0024091E">
        <w:rPr>
          <w:rFonts w:ascii="Arial" w:hAnsi="Arial" w:cs="Arial"/>
          <w:sz w:val="22"/>
          <w:szCs w:val="22"/>
        </w:rPr>
        <w:t xml:space="preserve"> and ancillary service providers.</w:t>
      </w:r>
    </w:p>
    <w:p w14:paraId="491E4376" w14:textId="77777777" w:rsidR="0024091E" w:rsidRPr="0024091E" w:rsidRDefault="0024091E" w:rsidP="0024091E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Participate in local and national medical organizations focused on mental health issues. 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3128ECF5" w14:textId="77777777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Working knowledge of mental health diagnostic, treatment, and management practices</w:t>
      </w:r>
    </w:p>
    <w:p w14:paraId="0A173FF5" w14:textId="77777777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Working knowledge of the procedures and techniques utilized in psychiatric medicine, in concurrence with American Psychiatric Association guidelines </w:t>
      </w:r>
    </w:p>
    <w:p w14:paraId="38FD6263" w14:textId="77777777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Working knowledge of patient recovery and resiliency</w:t>
      </w:r>
    </w:p>
    <w:p w14:paraId="7B6C98F1" w14:textId="0A146188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lastRenderedPageBreak/>
        <w:t xml:space="preserve">Working knowledge of regulations, laws, and operating standards related to mental health practice </w:t>
      </w:r>
    </w:p>
    <w:p w14:paraId="10343F94" w14:textId="77777777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Working knowledge of quality assurance/improvement methods in the psychiatric field</w:t>
      </w:r>
    </w:p>
    <w:p w14:paraId="3F77C524" w14:textId="77777777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Knowledge of population-based mental health issues in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PlaceName">
            <w:r w:rsidRPr="0024091E">
              <w:rPr>
                <w:rFonts w:ascii="Arial" w:hAnsi="Arial" w:cs="Arial"/>
                <w:sz w:val="22"/>
                <w:szCs w:val="22"/>
              </w:rPr>
              <w:t>King</w:t>
            </w:r>
          </w:smartTag>
        </w:smartTag>
        <w:r w:rsidRPr="0024091E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24091E">
            <w:rPr>
              <w:rFonts w:ascii="Arial" w:hAnsi="Arial" w:cs="Arial"/>
              <w:sz w:val="22"/>
              <w:szCs w:val="22"/>
            </w:rPr>
            <w:t>County</w:t>
          </w:r>
        </w:smartTag>
      </w:smartTag>
    </w:p>
    <w:p w14:paraId="70D2CEA4" w14:textId="77777777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Knowledge of supervisory management techniques and principles</w:t>
      </w:r>
    </w:p>
    <w:p w14:paraId="624E5E3D" w14:textId="77777777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Excellent oral and written communication skills</w:t>
      </w:r>
    </w:p>
    <w:p w14:paraId="45C0CE9E" w14:textId="1CAF5AF1" w:rsidR="001E3558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Demonstrated ability in developing and implementing policies and procedures related to mental health practices and clinical services</w:t>
      </w:r>
      <w:r w:rsidR="001E3558">
        <w:rPr>
          <w:rFonts w:ascii="Arial" w:hAnsi="Arial" w:cs="Arial"/>
          <w:sz w:val="22"/>
          <w:szCs w:val="22"/>
        </w:rPr>
        <w:t xml:space="preserve"> 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6465F37F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3B0EE3A3" w:rsidR="00005EC9" w:rsidRPr="00005EC9" w:rsidRDefault="0024091E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4FB4DC07" w14:textId="77777777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Washington State medical license in good standing</w:t>
      </w:r>
    </w:p>
    <w:p w14:paraId="6869DD18" w14:textId="09316C01" w:rsidR="0024091E" w:rsidRP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 xml:space="preserve">Board certification in </w:t>
      </w:r>
      <w:r w:rsidR="006770E2">
        <w:rPr>
          <w:rFonts w:ascii="Arial" w:hAnsi="Arial" w:cs="Arial"/>
          <w:sz w:val="22"/>
          <w:szCs w:val="22"/>
        </w:rPr>
        <w:t>P</w:t>
      </w:r>
      <w:r w:rsidRPr="0024091E">
        <w:rPr>
          <w:rFonts w:ascii="Arial" w:hAnsi="Arial" w:cs="Arial"/>
          <w:sz w:val="22"/>
          <w:szCs w:val="22"/>
        </w:rPr>
        <w:t xml:space="preserve">sychiatry </w:t>
      </w:r>
    </w:p>
    <w:p w14:paraId="4AEF8D83" w14:textId="4053D8C8" w:rsidR="0024091E" w:rsidRDefault="0024091E" w:rsidP="0024091E">
      <w:pPr>
        <w:spacing w:after="120"/>
        <w:rPr>
          <w:rFonts w:ascii="Arial" w:hAnsi="Arial" w:cs="Arial"/>
          <w:sz w:val="22"/>
          <w:szCs w:val="22"/>
        </w:rPr>
      </w:pPr>
      <w:r w:rsidRPr="0024091E">
        <w:rPr>
          <w:rFonts w:ascii="Arial" w:hAnsi="Arial" w:cs="Arial"/>
          <w:sz w:val="22"/>
          <w:szCs w:val="22"/>
        </w:rPr>
        <w:t>Federal Drug Enforcement certificate</w:t>
      </w:r>
    </w:p>
    <w:p w14:paraId="45C0CEA6" w14:textId="5A116156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0A3A5A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6301B482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C5534D" w:rsidRPr="00532BFA">
              <w:rPr>
                <w:rFonts w:ascii="Arial" w:hAnsi="Arial" w:cs="Arial"/>
              </w:rPr>
              <w:t>P</w:t>
            </w:r>
            <w:r w:rsidRPr="00532BFA">
              <w:rPr>
                <w:rFonts w:ascii="Arial" w:hAnsi="Arial" w:cs="Arial"/>
              </w:rPr>
              <w:t>rofess</w:t>
            </w:r>
            <w:r w:rsidR="00270A91" w:rsidRPr="00532BFA">
              <w:rPr>
                <w:rFonts w:ascii="Arial" w:hAnsi="Arial" w:cs="Arial"/>
              </w:rPr>
              <w:t>ional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5376CC8C" w:rsidR="00303EF0" w:rsidRPr="003E7835" w:rsidRDefault="004367A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Appointed</w:t>
            </w:r>
            <w:r w:rsidR="00772A3C" w:rsidRPr="003E7835">
              <w:rPr>
                <w:rFonts w:ascii="Arial" w:hAnsi="Arial" w:cs="Arial"/>
              </w:rPr>
              <w:t xml:space="preserve">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0F91F13A" w:rsidR="00DF607B" w:rsidRPr="00532BFA" w:rsidRDefault="0024091E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3161B96E" w:rsidR="00DF607B" w:rsidRPr="003E7835" w:rsidRDefault="003A6D0F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Jail Health </w:t>
            </w:r>
            <w:r w:rsidR="0024091E" w:rsidRPr="0024091E">
              <w:rPr>
                <w:rFonts w:ascii="Arial" w:hAnsi="Arial" w:cs="Arial"/>
                <w:sz w:val="20"/>
              </w:rPr>
              <w:t xml:space="preserve">Psychiatrist, </w:t>
            </w:r>
            <w:r>
              <w:rPr>
                <w:rFonts w:ascii="Arial" w:hAnsi="Arial" w:cs="Arial"/>
                <w:sz w:val="20"/>
              </w:rPr>
              <w:t xml:space="preserve">Jail Health </w:t>
            </w:r>
            <w:r w:rsidR="0024091E" w:rsidRPr="0024091E">
              <w:rPr>
                <w:rFonts w:ascii="Arial" w:hAnsi="Arial" w:cs="Arial"/>
                <w:sz w:val="20"/>
              </w:rPr>
              <w:t>Managing Psychiatrist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4DDCA64A" w:rsidR="002D7EF3" w:rsidRDefault="00651615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11/2025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1A073E4E" w:rsidR="00DB4EC4" w:rsidRDefault="00651615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Jail Health </w:t>
    </w:r>
    <w:r w:rsidR="0024091E">
      <w:rPr>
        <w:rStyle w:val="PageNumber"/>
        <w:rFonts w:ascii="Arial" w:hAnsi="Arial" w:cs="Arial"/>
        <w:sz w:val="18"/>
        <w:szCs w:val="18"/>
      </w:rPr>
      <w:t>Managing Psychiatrist</w:t>
    </w:r>
  </w:p>
  <w:p w14:paraId="45C0CEBE" w14:textId="383476B7" w:rsidR="00DB4EC4" w:rsidRDefault="00651615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11/2025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530506DB" w:rsidR="00DB4EC4" w:rsidRPr="003E7835" w:rsidRDefault="00EA735B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3218100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67F7B0CE" w:rsidR="00DB4EC4" w:rsidRPr="003E7835" w:rsidRDefault="00EA735B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JAIL HEALTH MANAGING PSYCHIATRIST</w:t>
          </w:r>
        </w:p>
      </w:tc>
    </w:tr>
  </w:tbl>
  <w:p w14:paraId="45C0CEC9" w14:textId="02CC97B6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76631933">
    <w:abstractNumId w:val="9"/>
  </w:num>
  <w:num w:numId="2" w16cid:durableId="586810046">
    <w:abstractNumId w:val="14"/>
  </w:num>
  <w:num w:numId="3" w16cid:durableId="235211607">
    <w:abstractNumId w:val="5"/>
  </w:num>
  <w:num w:numId="4" w16cid:durableId="1521435727">
    <w:abstractNumId w:val="2"/>
  </w:num>
  <w:num w:numId="5" w16cid:durableId="666977364">
    <w:abstractNumId w:val="15"/>
  </w:num>
  <w:num w:numId="6" w16cid:durableId="391931414">
    <w:abstractNumId w:val="1"/>
  </w:num>
  <w:num w:numId="7" w16cid:durableId="673610187">
    <w:abstractNumId w:val="12"/>
  </w:num>
  <w:num w:numId="8" w16cid:durableId="230771523">
    <w:abstractNumId w:val="10"/>
  </w:num>
  <w:num w:numId="9" w16cid:durableId="611864469">
    <w:abstractNumId w:val="3"/>
  </w:num>
  <w:num w:numId="10" w16cid:durableId="234632072">
    <w:abstractNumId w:val="11"/>
  </w:num>
  <w:num w:numId="11" w16cid:durableId="223108649">
    <w:abstractNumId w:val="8"/>
  </w:num>
  <w:num w:numId="12" w16cid:durableId="558829384">
    <w:abstractNumId w:val="13"/>
  </w:num>
  <w:num w:numId="13" w16cid:durableId="1626813829">
    <w:abstractNumId w:val="7"/>
  </w:num>
  <w:num w:numId="14" w16cid:durableId="146014515">
    <w:abstractNumId w:val="4"/>
  </w:num>
  <w:num w:numId="15" w16cid:durableId="1768109656">
    <w:abstractNumId w:val="0"/>
  </w:num>
  <w:num w:numId="16" w16cid:durableId="1945722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A3A5A"/>
    <w:rsid w:val="000B56AC"/>
    <w:rsid w:val="000D17D8"/>
    <w:rsid w:val="0011050A"/>
    <w:rsid w:val="00130C46"/>
    <w:rsid w:val="001A51CC"/>
    <w:rsid w:val="001E3558"/>
    <w:rsid w:val="001E74D8"/>
    <w:rsid w:val="00210127"/>
    <w:rsid w:val="002151BB"/>
    <w:rsid w:val="0024091E"/>
    <w:rsid w:val="002634BB"/>
    <w:rsid w:val="00270A91"/>
    <w:rsid w:val="002B1C7C"/>
    <w:rsid w:val="002C4C91"/>
    <w:rsid w:val="002C5EBB"/>
    <w:rsid w:val="002C73CF"/>
    <w:rsid w:val="002D7EF3"/>
    <w:rsid w:val="002F7A42"/>
    <w:rsid w:val="00303EF0"/>
    <w:rsid w:val="00322811"/>
    <w:rsid w:val="00323BF0"/>
    <w:rsid w:val="00360AEB"/>
    <w:rsid w:val="003943F4"/>
    <w:rsid w:val="003A6D0F"/>
    <w:rsid w:val="003A7520"/>
    <w:rsid w:val="003E4DA6"/>
    <w:rsid w:val="003E7835"/>
    <w:rsid w:val="004367A2"/>
    <w:rsid w:val="004509AE"/>
    <w:rsid w:val="00474A34"/>
    <w:rsid w:val="00497183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51615"/>
    <w:rsid w:val="0066152D"/>
    <w:rsid w:val="006770E2"/>
    <w:rsid w:val="007032DB"/>
    <w:rsid w:val="00772A3C"/>
    <w:rsid w:val="00790DFB"/>
    <w:rsid w:val="007B510D"/>
    <w:rsid w:val="008719D2"/>
    <w:rsid w:val="0090245D"/>
    <w:rsid w:val="00903661"/>
    <w:rsid w:val="009055D9"/>
    <w:rsid w:val="00921357"/>
    <w:rsid w:val="00985B72"/>
    <w:rsid w:val="00995D72"/>
    <w:rsid w:val="009F1611"/>
    <w:rsid w:val="00A001F2"/>
    <w:rsid w:val="00A55225"/>
    <w:rsid w:val="00AB09FE"/>
    <w:rsid w:val="00AF7566"/>
    <w:rsid w:val="00B012C5"/>
    <w:rsid w:val="00B2381E"/>
    <w:rsid w:val="00B36D30"/>
    <w:rsid w:val="00B60ED9"/>
    <w:rsid w:val="00B87818"/>
    <w:rsid w:val="00BB7AB0"/>
    <w:rsid w:val="00C35CCF"/>
    <w:rsid w:val="00C44A78"/>
    <w:rsid w:val="00C52714"/>
    <w:rsid w:val="00C5534D"/>
    <w:rsid w:val="00CE11AD"/>
    <w:rsid w:val="00D43D55"/>
    <w:rsid w:val="00D53051"/>
    <w:rsid w:val="00D73622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EA735B"/>
    <w:rsid w:val="00F04650"/>
    <w:rsid w:val="00F34428"/>
    <w:rsid w:val="00F51B87"/>
    <w:rsid w:val="00F75D8A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9698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240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4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3718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2024-03-15T20:34:00Z</dcterms:created>
  <dcterms:modified xsi:type="dcterms:W3CDTF">2025-11-25T20:52:00Z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2d2511692afd92fe0fc7f13d5a4b412f305e15009d2b9b9103d647efa555bdb9</vt:lpwstr>
  </property>
</Properties>
</file>