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5" w14:textId="40FD3346" w:rsidR="00DF607B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050C211" w14:textId="33EC3DC5" w:rsidR="000D11A0" w:rsidRPr="002F2999" w:rsidRDefault="000D11A0">
      <w:pPr>
        <w:spacing w:after="120"/>
        <w:rPr>
          <w:rFonts w:ascii="Arial" w:hAnsi="Arial" w:cs="Arial"/>
          <w:sz w:val="22"/>
          <w:szCs w:val="22"/>
        </w:rPr>
      </w:pPr>
      <w:r w:rsidRPr="000D11A0">
        <w:rPr>
          <w:rFonts w:ascii="Arial" w:hAnsi="Arial" w:cs="Arial"/>
          <w:sz w:val="22"/>
          <w:szCs w:val="22"/>
        </w:rPr>
        <w:t xml:space="preserve">The responsibilities of this classification are to provide daily direction to </w:t>
      </w:r>
      <w:r w:rsidR="00D84E03">
        <w:rPr>
          <w:rFonts w:ascii="Arial" w:hAnsi="Arial" w:cs="Arial"/>
          <w:sz w:val="22"/>
          <w:szCs w:val="22"/>
        </w:rPr>
        <w:t>incumbents within the</w:t>
      </w:r>
      <w:r w:rsidR="00D84E03" w:rsidRPr="000D11A0">
        <w:rPr>
          <w:rFonts w:ascii="Arial" w:hAnsi="Arial" w:cs="Arial"/>
          <w:sz w:val="22"/>
          <w:szCs w:val="22"/>
        </w:rPr>
        <w:t xml:space="preserve"> </w:t>
      </w:r>
      <w:r w:rsidRPr="000D11A0">
        <w:rPr>
          <w:rFonts w:ascii="Arial" w:hAnsi="Arial" w:cs="Arial"/>
          <w:sz w:val="22"/>
          <w:szCs w:val="22"/>
        </w:rPr>
        <w:t>Transit</w:t>
      </w:r>
      <w:r w:rsidR="002C4C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C34">
        <w:rPr>
          <w:rFonts w:ascii="Arial" w:hAnsi="Arial" w:cs="Arial"/>
          <w:sz w:val="22"/>
          <w:szCs w:val="22"/>
        </w:rPr>
        <w:t>Facilties</w:t>
      </w:r>
      <w:proofErr w:type="spellEnd"/>
      <w:r w:rsidRPr="000D11A0">
        <w:rPr>
          <w:rFonts w:ascii="Arial" w:hAnsi="Arial" w:cs="Arial"/>
          <w:sz w:val="22"/>
          <w:szCs w:val="22"/>
        </w:rPr>
        <w:t xml:space="preserve"> Millwright classification and perform the </w:t>
      </w:r>
      <w:r w:rsidR="002C4C34">
        <w:rPr>
          <w:rFonts w:ascii="Arial" w:hAnsi="Arial" w:cs="Arial"/>
          <w:sz w:val="22"/>
          <w:szCs w:val="22"/>
        </w:rPr>
        <w:t>primary</w:t>
      </w:r>
      <w:r w:rsidRPr="000D11A0">
        <w:rPr>
          <w:rFonts w:ascii="Arial" w:hAnsi="Arial" w:cs="Arial"/>
          <w:sz w:val="22"/>
          <w:szCs w:val="22"/>
        </w:rPr>
        <w:t xml:space="preserve"> duties of a </w:t>
      </w:r>
      <w:r>
        <w:rPr>
          <w:rFonts w:ascii="Arial" w:hAnsi="Arial" w:cs="Arial"/>
          <w:sz w:val="22"/>
          <w:szCs w:val="22"/>
        </w:rPr>
        <w:t>Transit</w:t>
      </w:r>
      <w:r w:rsidRPr="000D11A0">
        <w:rPr>
          <w:rFonts w:ascii="Arial" w:hAnsi="Arial" w:cs="Arial"/>
          <w:sz w:val="22"/>
          <w:szCs w:val="22"/>
        </w:rPr>
        <w:t xml:space="preserve"> </w:t>
      </w:r>
      <w:r w:rsidR="002C4C34">
        <w:rPr>
          <w:rFonts w:ascii="Arial" w:hAnsi="Arial" w:cs="Arial"/>
          <w:sz w:val="22"/>
          <w:szCs w:val="22"/>
        </w:rPr>
        <w:t xml:space="preserve">Facilities </w:t>
      </w:r>
      <w:r w:rsidRPr="000D11A0">
        <w:rPr>
          <w:rFonts w:ascii="Arial" w:hAnsi="Arial" w:cs="Arial"/>
          <w:sz w:val="22"/>
          <w:szCs w:val="22"/>
        </w:rPr>
        <w:t xml:space="preserve">Millwright.  </w:t>
      </w:r>
    </w:p>
    <w:p w14:paraId="45C0CE97" w14:textId="6C857E21" w:rsidR="0090245D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F99FA76" w14:textId="20AF12B0" w:rsidR="000D11A0" w:rsidRDefault="000D11A0" w:rsidP="00B63A5A">
      <w:pPr>
        <w:spacing w:after="120"/>
        <w:rPr>
          <w:rFonts w:ascii="Arial" w:hAnsi="Arial" w:cs="Arial"/>
          <w:sz w:val="22"/>
          <w:szCs w:val="22"/>
        </w:rPr>
      </w:pPr>
      <w:r w:rsidRPr="000D11A0">
        <w:rPr>
          <w:rFonts w:ascii="Arial" w:hAnsi="Arial" w:cs="Arial"/>
          <w:sz w:val="22"/>
          <w:szCs w:val="22"/>
        </w:rPr>
        <w:t xml:space="preserve">This is the second </w:t>
      </w:r>
      <w:r w:rsidR="00D84E03">
        <w:rPr>
          <w:rFonts w:ascii="Arial" w:hAnsi="Arial" w:cs="Arial"/>
          <w:sz w:val="22"/>
          <w:szCs w:val="22"/>
        </w:rPr>
        <w:t xml:space="preserve">level </w:t>
      </w:r>
      <w:r w:rsidRPr="000D11A0">
        <w:rPr>
          <w:rFonts w:ascii="Arial" w:hAnsi="Arial" w:cs="Arial"/>
          <w:sz w:val="22"/>
          <w:szCs w:val="22"/>
        </w:rPr>
        <w:t xml:space="preserve">of a two-level classification series. </w:t>
      </w:r>
      <w:r w:rsidR="00D929FA">
        <w:rPr>
          <w:rFonts w:ascii="Arial" w:hAnsi="Arial" w:cs="Arial"/>
          <w:sz w:val="22"/>
          <w:szCs w:val="22"/>
        </w:rPr>
        <w:t>It is distinguished from the Transit</w:t>
      </w:r>
      <w:r w:rsidR="002C4C34">
        <w:rPr>
          <w:rFonts w:ascii="Arial" w:hAnsi="Arial" w:cs="Arial"/>
          <w:sz w:val="22"/>
          <w:szCs w:val="22"/>
        </w:rPr>
        <w:t xml:space="preserve"> Facilities</w:t>
      </w:r>
      <w:r w:rsidR="00D929FA">
        <w:rPr>
          <w:rFonts w:ascii="Arial" w:hAnsi="Arial" w:cs="Arial"/>
          <w:sz w:val="22"/>
          <w:szCs w:val="22"/>
        </w:rPr>
        <w:t xml:space="preserve"> Millwright classification in that incumbents within the Transit </w:t>
      </w:r>
      <w:r w:rsidR="002C4C34">
        <w:rPr>
          <w:rFonts w:ascii="Arial" w:hAnsi="Arial" w:cs="Arial"/>
          <w:sz w:val="22"/>
          <w:szCs w:val="22"/>
        </w:rPr>
        <w:t xml:space="preserve">Facilities </w:t>
      </w:r>
      <w:r w:rsidR="00D929FA">
        <w:rPr>
          <w:rFonts w:ascii="Arial" w:hAnsi="Arial" w:cs="Arial"/>
          <w:sz w:val="22"/>
          <w:szCs w:val="22"/>
        </w:rPr>
        <w:t>Millwright – Lead Classification is primarily responsible for coordinating the day to day job assignments of incumbents within the Transit</w:t>
      </w:r>
      <w:r w:rsidR="002C4C34">
        <w:rPr>
          <w:rFonts w:ascii="Arial" w:hAnsi="Arial" w:cs="Arial"/>
          <w:sz w:val="22"/>
          <w:szCs w:val="22"/>
        </w:rPr>
        <w:t xml:space="preserve"> Facilities</w:t>
      </w:r>
      <w:r w:rsidR="00D929FA">
        <w:rPr>
          <w:rFonts w:ascii="Arial" w:hAnsi="Arial" w:cs="Arial"/>
          <w:sz w:val="22"/>
          <w:szCs w:val="22"/>
        </w:rPr>
        <w:t xml:space="preserve"> Millwright</w:t>
      </w:r>
      <w:r w:rsidR="00521DB0">
        <w:rPr>
          <w:rFonts w:ascii="Arial" w:hAnsi="Arial" w:cs="Arial"/>
          <w:sz w:val="22"/>
          <w:szCs w:val="22"/>
        </w:rPr>
        <w:t xml:space="preserve"> classification.</w:t>
      </w:r>
      <w:r w:rsidR="00D929FA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BD831B4" w14:textId="3FC5E608" w:rsidR="000D11A0" w:rsidRDefault="000D11A0" w:rsidP="000D11A0">
      <w:pPr>
        <w:spacing w:after="120"/>
        <w:rPr>
          <w:rFonts w:ascii="Arial" w:hAnsi="Arial" w:cs="Arial"/>
          <w:sz w:val="22"/>
          <w:szCs w:val="22"/>
        </w:rPr>
      </w:pPr>
      <w:r w:rsidRPr="000D11A0">
        <w:rPr>
          <w:rFonts w:ascii="Arial" w:hAnsi="Arial" w:cs="Arial"/>
          <w:i/>
        </w:rPr>
        <w:t xml:space="preserve">In addition to performing the full range of responsibilities of the </w:t>
      </w:r>
      <w:r>
        <w:rPr>
          <w:rFonts w:ascii="Arial" w:hAnsi="Arial" w:cs="Arial"/>
          <w:i/>
        </w:rPr>
        <w:t>Transit</w:t>
      </w:r>
      <w:r w:rsidRPr="000D11A0">
        <w:rPr>
          <w:rFonts w:ascii="Arial" w:hAnsi="Arial" w:cs="Arial"/>
          <w:i/>
        </w:rPr>
        <w:t xml:space="preserve"> </w:t>
      </w:r>
      <w:r w:rsidR="002C4C34">
        <w:rPr>
          <w:rFonts w:ascii="Arial" w:hAnsi="Arial" w:cs="Arial"/>
          <w:i/>
        </w:rPr>
        <w:t xml:space="preserve">Facilities </w:t>
      </w:r>
      <w:r w:rsidRPr="000D11A0">
        <w:rPr>
          <w:rFonts w:ascii="Arial" w:hAnsi="Arial" w:cs="Arial"/>
          <w:i/>
        </w:rPr>
        <w:t>Millwright, an incumbent in this classification performs the following</w:t>
      </w:r>
      <w:r>
        <w:rPr>
          <w:rFonts w:ascii="Arial" w:hAnsi="Arial" w:cs="Arial"/>
          <w:i/>
        </w:rPr>
        <w:t>:</w:t>
      </w:r>
    </w:p>
    <w:p w14:paraId="13AE1B96" w14:textId="76E7ABF5" w:rsidR="00FB0E13" w:rsidRPr="00BB1714" w:rsidRDefault="00412C34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B0E13" w:rsidRPr="00BB1714">
        <w:rPr>
          <w:rFonts w:ascii="Arial" w:hAnsi="Arial" w:cs="Arial"/>
          <w:sz w:val="22"/>
          <w:szCs w:val="22"/>
        </w:rPr>
        <w:t>dentify scope of work, prioritize daily work assignments</w:t>
      </w:r>
      <w:r w:rsidR="00FB0E13">
        <w:rPr>
          <w:rFonts w:ascii="Arial" w:hAnsi="Arial" w:cs="Arial"/>
          <w:sz w:val="22"/>
          <w:szCs w:val="22"/>
        </w:rPr>
        <w:t>,</w:t>
      </w:r>
      <w:r w:rsidR="00FB0E13" w:rsidRPr="00BB1714">
        <w:rPr>
          <w:rFonts w:ascii="Arial" w:hAnsi="Arial" w:cs="Arial"/>
          <w:sz w:val="22"/>
          <w:szCs w:val="22"/>
        </w:rPr>
        <w:t xml:space="preserve"> and assign work to </w:t>
      </w:r>
      <w:r w:rsidR="00D84E03">
        <w:rPr>
          <w:rFonts w:ascii="Arial" w:hAnsi="Arial" w:cs="Arial"/>
          <w:sz w:val="22"/>
          <w:szCs w:val="22"/>
        </w:rPr>
        <w:t>employees</w:t>
      </w:r>
      <w:r w:rsidR="00827DA0">
        <w:rPr>
          <w:rFonts w:ascii="Arial" w:hAnsi="Arial" w:cs="Arial"/>
          <w:sz w:val="22"/>
          <w:szCs w:val="22"/>
        </w:rPr>
        <w:t>; implement training when necessary</w:t>
      </w:r>
      <w:r w:rsidR="00FB0E13" w:rsidRPr="00BB1714">
        <w:rPr>
          <w:rFonts w:ascii="Arial" w:hAnsi="Arial" w:cs="Arial"/>
          <w:sz w:val="22"/>
          <w:szCs w:val="22"/>
        </w:rPr>
        <w:t>.</w:t>
      </w:r>
    </w:p>
    <w:p w14:paraId="26122B75" w14:textId="560DE4EB" w:rsidR="00521DB0" w:rsidRPr="00A11343" w:rsidRDefault="00FB0E13" w:rsidP="00A1134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Coordinate the unit’s work with other crafts</w:t>
      </w:r>
      <w:r w:rsidR="00412C34">
        <w:rPr>
          <w:rFonts w:ascii="Arial" w:hAnsi="Arial" w:cs="Arial"/>
          <w:sz w:val="22"/>
          <w:szCs w:val="22"/>
        </w:rPr>
        <w:t xml:space="preserve"> and establish safe work practices.</w:t>
      </w:r>
    </w:p>
    <w:p w14:paraId="50781418" w14:textId="77777777" w:rsidR="00FB0E13" w:rsidRPr="00BB1714" w:rsidRDefault="00FB0E13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Respond to trouble calls, customer complaints, equipment failures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work requests.</w:t>
      </w:r>
    </w:p>
    <w:p w14:paraId="3B6C9C58" w14:textId="1306D0DC" w:rsidR="00521DB0" w:rsidRPr="00BB1714" w:rsidRDefault="00A11343" w:rsidP="00521DB0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Establish</w:t>
      </w:r>
      <w:r>
        <w:rPr>
          <w:rFonts w:ascii="Arial" w:hAnsi="Arial" w:cs="Arial"/>
          <w:sz w:val="22"/>
          <w:szCs w:val="22"/>
        </w:rPr>
        <w:t xml:space="preserve"> standard operating procedures and m</w:t>
      </w:r>
      <w:r w:rsidR="00521DB0" w:rsidRPr="00BB1714">
        <w:rPr>
          <w:rFonts w:ascii="Arial" w:hAnsi="Arial" w:cs="Arial"/>
          <w:sz w:val="22"/>
          <w:szCs w:val="22"/>
        </w:rPr>
        <w:t>aintain records.</w:t>
      </w:r>
      <w:r w:rsidR="00521DB0" w:rsidRPr="00521DB0">
        <w:rPr>
          <w:rFonts w:ascii="Arial" w:hAnsi="Arial" w:cs="Arial"/>
          <w:sz w:val="22"/>
          <w:szCs w:val="22"/>
        </w:rPr>
        <w:t xml:space="preserve"> </w:t>
      </w:r>
    </w:p>
    <w:p w14:paraId="4CAB13DA" w14:textId="3FE738F5" w:rsidR="00A11343" w:rsidRPr="00BB1714" w:rsidRDefault="00A11343" w:rsidP="00A1134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Calculate labor, material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equipment charges, permit fees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subcontractor costs for various projects</w:t>
      </w:r>
      <w:r w:rsidR="00EE6D52">
        <w:rPr>
          <w:rFonts w:ascii="Arial" w:hAnsi="Arial" w:cs="Arial"/>
          <w:sz w:val="22"/>
          <w:szCs w:val="22"/>
        </w:rPr>
        <w:t>.</w:t>
      </w:r>
    </w:p>
    <w:p w14:paraId="29A7CEFC" w14:textId="587E6D0D" w:rsidR="00FB0E13" w:rsidRDefault="00FB0E13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 xml:space="preserve">Plan, design, construct, and coordinate </w:t>
      </w:r>
      <w:r w:rsidR="008A710D">
        <w:rPr>
          <w:rFonts w:ascii="Arial" w:hAnsi="Arial" w:cs="Arial"/>
          <w:sz w:val="22"/>
          <w:szCs w:val="22"/>
        </w:rPr>
        <w:t>small</w:t>
      </w:r>
      <w:r w:rsidRPr="00BB1714">
        <w:rPr>
          <w:rFonts w:ascii="Arial" w:hAnsi="Arial" w:cs="Arial"/>
          <w:sz w:val="22"/>
          <w:szCs w:val="22"/>
        </w:rPr>
        <w:t xml:space="preserve"> construction projects.</w:t>
      </w:r>
    </w:p>
    <w:p w14:paraId="25BC7376" w14:textId="77777777" w:rsidR="00FB0E13" w:rsidRPr="00BB1714" w:rsidRDefault="00FB0E13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7ED404C" w14:textId="77777777" w:rsidR="00FB0E13" w:rsidRPr="00B62CF9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workload planning and scheduling</w:t>
      </w:r>
    </w:p>
    <w:p w14:paraId="03C85391" w14:textId="061B2B19" w:rsidR="00FB0E13" w:rsidRPr="00B62CF9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applicable service standards, operating policies</w:t>
      </w:r>
      <w:r w:rsidR="00DD0A10">
        <w:rPr>
          <w:rFonts w:ascii="Arial" w:hAnsi="Arial" w:cs="Arial"/>
          <w:sz w:val="22"/>
          <w:szCs w:val="22"/>
        </w:rPr>
        <w:t xml:space="preserve">, </w:t>
      </w:r>
      <w:r w:rsidRPr="00B62CF9">
        <w:rPr>
          <w:rFonts w:ascii="Arial" w:hAnsi="Arial" w:cs="Arial"/>
          <w:sz w:val="22"/>
          <w:szCs w:val="22"/>
        </w:rPr>
        <w:t>and regulations</w:t>
      </w:r>
    </w:p>
    <w:p w14:paraId="373A9EBE" w14:textId="6B2F51B3" w:rsidR="00FB0E13" w:rsidRDefault="00827DA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FB0E13" w:rsidRPr="00B62CF9">
        <w:rPr>
          <w:rFonts w:ascii="Arial" w:hAnsi="Arial" w:cs="Arial"/>
          <w:sz w:val="22"/>
          <w:szCs w:val="22"/>
        </w:rPr>
        <w:t>ommunication</w:t>
      </w:r>
    </w:p>
    <w:p w14:paraId="5EE8BA49" w14:textId="19A54625" w:rsidR="00FB0E13" w:rsidRDefault="00521DB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c</w:t>
      </w:r>
      <w:r w:rsidR="00FB0E13">
        <w:rPr>
          <w:rFonts w:ascii="Arial" w:hAnsi="Arial" w:cs="Arial"/>
          <w:sz w:val="22"/>
          <w:szCs w:val="22"/>
        </w:rPr>
        <w:t>ustomer service</w:t>
      </w:r>
    </w:p>
    <w:p w14:paraId="7EC42222" w14:textId="77777777" w:rsidR="00FB0E13" w:rsidRPr="00B62CF9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  <w:bookmarkStart w:id="0" w:name="_GoBack"/>
      <w:bookmarkEnd w:id="0"/>
    </w:p>
    <w:p w14:paraId="45FA97DE" w14:textId="74E668FA" w:rsidR="00FB0E13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problem solving</w:t>
      </w:r>
    </w:p>
    <w:p w14:paraId="46563AE7" w14:textId="6907FD0D" w:rsidR="00827DA0" w:rsidRDefault="00827DA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during adverse weather events and other emergencies</w:t>
      </w:r>
    </w:p>
    <w:p w14:paraId="7283C1B3" w14:textId="0B9BA7AB" w:rsidR="00827DA0" w:rsidRPr="00B62CF9" w:rsidRDefault="00827DA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a </w:t>
      </w:r>
      <w:proofErr w:type="gramStart"/>
      <w:r>
        <w:rPr>
          <w:rFonts w:ascii="Arial" w:hAnsi="Arial" w:cs="Arial"/>
          <w:sz w:val="22"/>
          <w:szCs w:val="22"/>
        </w:rPr>
        <w:t>shifts</w:t>
      </w:r>
      <w:proofErr w:type="gramEnd"/>
      <w:r>
        <w:rPr>
          <w:rFonts w:ascii="Arial" w:hAnsi="Arial" w:cs="Arial"/>
          <w:sz w:val="22"/>
          <w:szCs w:val="22"/>
        </w:rPr>
        <w:t xml:space="preserve"> during nights, weekends, and holidays</w:t>
      </w:r>
    </w:p>
    <w:p w14:paraId="52D125B1" w14:textId="77777777" w:rsidR="00D53051" w:rsidRPr="00D53051" w:rsidRDefault="00D53051" w:rsidP="00CD47B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B280262" w:rsidR="0009471F" w:rsidRPr="00005EC9" w:rsidRDefault="0009471F" w:rsidP="00CD47B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A80E4D"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20A9AFB" w:rsidR="00005EC9" w:rsidRPr="00005EC9" w:rsidRDefault="000B4093" w:rsidP="00005EC9">
      <w:pPr>
        <w:spacing w:after="120"/>
        <w:rPr>
          <w:rFonts w:ascii="Arial" w:hAnsi="Arial" w:cs="Arial"/>
          <w:sz w:val="22"/>
          <w:szCs w:val="22"/>
        </w:rPr>
      </w:pPr>
      <w:r w:rsidRPr="005B7B78">
        <w:rPr>
          <w:rFonts w:ascii="Arial" w:hAnsi="Arial" w:cs="Arial"/>
          <w:sz w:val="22"/>
          <w:szCs w:val="22"/>
        </w:rPr>
        <w:lastRenderedPageBreak/>
        <w:t>A</w:t>
      </w:r>
      <w:r w:rsidR="00005EC9" w:rsidRPr="005B7B78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444FCD8" w14:textId="56515F76" w:rsidR="00827DA0" w:rsidRDefault="00827DA0" w:rsidP="00521DB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FB0E13" w:rsidRPr="00DB15AA">
        <w:rPr>
          <w:rFonts w:ascii="Arial" w:hAnsi="Arial" w:cs="Arial"/>
          <w:sz w:val="22"/>
          <w:szCs w:val="22"/>
        </w:rPr>
        <w:t>Wa</w:t>
      </w:r>
      <w:r w:rsidR="00FB0E13">
        <w:rPr>
          <w:rFonts w:ascii="Arial" w:hAnsi="Arial" w:cs="Arial"/>
          <w:sz w:val="22"/>
          <w:szCs w:val="22"/>
        </w:rPr>
        <w:t>shington State Driver</w:t>
      </w:r>
      <w:r w:rsidR="00FB0E13" w:rsidRPr="00DB15AA">
        <w:rPr>
          <w:rFonts w:ascii="Arial" w:hAnsi="Arial" w:cs="Arial"/>
          <w:sz w:val="22"/>
          <w:szCs w:val="22"/>
        </w:rPr>
        <w:t xml:space="preserve"> License</w:t>
      </w:r>
    </w:p>
    <w:p w14:paraId="45569E83" w14:textId="07AEB43B" w:rsidR="00FB0E13" w:rsidRDefault="00FB0E13" w:rsidP="00FB0E1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DE53F0">
        <w:rPr>
          <w:rFonts w:ascii="Arial" w:hAnsi="Arial" w:cs="Arial"/>
          <w:sz w:val="22"/>
          <w:szCs w:val="22"/>
        </w:rPr>
        <w:t>Additional minimum qualifications may be established for individual positions based on business needs and are specified in position announcements as appropriate.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781936" w:rsidR="00DF607B" w:rsidRPr="00532BFA" w:rsidRDefault="004367A2" w:rsidP="000B409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46BFCDE" w:rsidR="00303EF0" w:rsidRPr="003E7835" w:rsidRDefault="00772A3C" w:rsidP="000B409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D4BA224" w:rsidR="00DF607B" w:rsidRPr="00532BFA" w:rsidRDefault="00FB0E1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FB0E13">
        <w:trPr>
          <w:trHeight w:val="513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4EE9AD3" w14:textId="62C678FE" w:rsidR="00FB0E13" w:rsidRDefault="00FB0E13" w:rsidP="005D19E0">
            <w:pPr>
              <w:pStyle w:val="text"/>
              <w:rPr>
                <w:rFonts w:ascii="Arial" w:hAnsi="Arial" w:cs="Arial"/>
                <w:sz w:val="20"/>
              </w:rPr>
            </w:pPr>
            <w:r w:rsidRPr="00FB0E13">
              <w:rPr>
                <w:rFonts w:ascii="Arial" w:hAnsi="Arial" w:cs="Arial"/>
                <w:sz w:val="20"/>
              </w:rPr>
              <w:t xml:space="preserve">Transit </w:t>
            </w:r>
            <w:r w:rsidR="00EE6D52">
              <w:rPr>
                <w:rFonts w:ascii="Arial" w:hAnsi="Arial" w:cs="Arial"/>
                <w:sz w:val="20"/>
              </w:rPr>
              <w:t xml:space="preserve">Facilities </w:t>
            </w:r>
            <w:r w:rsidRPr="00FB0E13">
              <w:rPr>
                <w:rFonts w:ascii="Arial" w:hAnsi="Arial" w:cs="Arial"/>
                <w:sz w:val="20"/>
              </w:rPr>
              <w:t xml:space="preserve">Millwright </w:t>
            </w:r>
          </w:p>
          <w:p w14:paraId="45C0CEB2" w14:textId="1CF1105A" w:rsidR="00DF607B" w:rsidRPr="003E7835" w:rsidRDefault="00FB0E13" w:rsidP="005D19E0">
            <w:pPr>
              <w:pStyle w:val="text"/>
              <w:rPr>
                <w:rFonts w:ascii="Arial" w:hAnsi="Arial" w:cs="Arial"/>
                <w:sz w:val="20"/>
              </w:rPr>
            </w:pPr>
            <w:r w:rsidRPr="00FB0E13">
              <w:rPr>
                <w:rFonts w:ascii="Arial" w:hAnsi="Arial" w:cs="Arial"/>
                <w:sz w:val="20"/>
              </w:rPr>
              <w:t xml:space="preserve">Transit </w:t>
            </w:r>
            <w:r w:rsidR="004C6797">
              <w:rPr>
                <w:rFonts w:ascii="Arial" w:hAnsi="Arial" w:cs="Arial"/>
                <w:sz w:val="20"/>
              </w:rPr>
              <w:t xml:space="preserve">Facilities </w:t>
            </w:r>
            <w:r w:rsidRPr="00FB0E13">
              <w:rPr>
                <w:rFonts w:ascii="Arial" w:hAnsi="Arial" w:cs="Arial"/>
                <w:sz w:val="20"/>
              </w:rPr>
              <w:t>Millwright- Lead</w:t>
            </w:r>
          </w:p>
        </w:tc>
      </w:tr>
      <w:tr w:rsidR="00FB0E13" w:rsidRPr="003E7835" w14:paraId="45C0CEB6" w14:textId="77777777" w:rsidTr="0073786E">
        <w:trPr>
          <w:trHeight w:val="360"/>
          <w:jc w:val="center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45C0CEB4" w14:textId="62A77FAF" w:rsidR="00FB0E13" w:rsidRPr="003E7835" w:rsidRDefault="00FB0E13" w:rsidP="00FB0E13">
            <w:pPr>
              <w:rPr>
                <w:rFonts w:ascii="Arial" w:hAnsi="Arial" w:cs="Arial"/>
                <w:b/>
              </w:rPr>
            </w:pPr>
            <w:r w:rsidRPr="004E4C80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4EDA5821" w14:textId="79A04C34" w:rsidR="00FB0E13" w:rsidRDefault="00FB0E13" w:rsidP="00FB0E13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C6797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/2020</w:t>
            </w:r>
            <w:r w:rsidR="00DD0A10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D0A10">
              <w:rPr>
                <w:rFonts w:ascii="Arial" w:hAnsi="Arial" w:cs="Arial"/>
                <w:sz w:val="20"/>
              </w:rPr>
              <w:t xml:space="preserve">Updated </w:t>
            </w:r>
            <w:r>
              <w:rPr>
                <w:rFonts w:ascii="Arial" w:hAnsi="Arial" w:cs="Arial"/>
                <w:sz w:val="20"/>
              </w:rPr>
              <w:t>d</w:t>
            </w:r>
            <w:r w:rsidRPr="004E4C80">
              <w:rPr>
                <w:rFonts w:ascii="Arial" w:hAnsi="Arial" w:cs="Arial"/>
                <w:sz w:val="20"/>
              </w:rPr>
              <w:t>escription</w:t>
            </w:r>
            <w:r>
              <w:rPr>
                <w:rFonts w:ascii="Arial" w:hAnsi="Arial" w:cs="Arial"/>
                <w:sz w:val="20"/>
              </w:rPr>
              <w:t>; changed format</w:t>
            </w:r>
            <w:r w:rsidR="00DD0A10">
              <w:rPr>
                <w:rFonts w:ascii="Arial" w:hAnsi="Arial" w:cs="Arial"/>
                <w:sz w:val="20"/>
              </w:rPr>
              <w:t>; changed title: Transit Facilities Millwright - Lead</w:t>
            </w:r>
          </w:p>
          <w:p w14:paraId="45C0CEB5" w14:textId="2BD23903" w:rsidR="00FB0E13" w:rsidRDefault="00FB0E13" w:rsidP="00FB0E13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</w:t>
            </w:r>
          </w:p>
        </w:tc>
      </w:tr>
      <w:tr w:rsidR="00FB0E13" w:rsidRPr="003E7835" w14:paraId="3C260973" w14:textId="77777777" w:rsidTr="00FB0E13">
        <w:trPr>
          <w:trHeight w:val="360"/>
          <w:jc w:val="center"/>
        </w:trPr>
        <w:tc>
          <w:tcPr>
            <w:tcW w:w="3100" w:type="dxa"/>
            <w:vAlign w:val="center"/>
          </w:tcPr>
          <w:p w14:paraId="6547E86E" w14:textId="28369129" w:rsidR="00FB0E13" w:rsidRPr="00FB0E13" w:rsidRDefault="00FB0E13" w:rsidP="00FB0E1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05AF964F" w14:textId="44F5E3F2" w:rsidR="00FB0E13" w:rsidRPr="003E7835" w:rsidRDefault="00FB0E13" w:rsidP="00FB0E13">
            <w:pPr>
              <w:pStyle w:val="text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27F8" w14:textId="77777777" w:rsidR="00374F77" w:rsidRDefault="00374F77">
      <w:r>
        <w:separator/>
      </w:r>
    </w:p>
  </w:endnote>
  <w:endnote w:type="continuationSeparator" w:id="0">
    <w:p w14:paraId="5B4AE57C" w14:textId="77777777" w:rsidR="00374F77" w:rsidRDefault="003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3125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90A12DB" w:rsidR="00DB4EC4" w:rsidRDefault="00FB0E1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</w:t>
    </w:r>
    <w:r w:rsidR="004C6797">
      <w:rPr>
        <w:rStyle w:val="PageNumber"/>
        <w:rFonts w:ascii="Arial" w:hAnsi="Arial" w:cs="Arial"/>
        <w:sz w:val="18"/>
        <w:szCs w:val="18"/>
      </w:rPr>
      <w:t xml:space="preserve"> Facilities</w:t>
    </w:r>
    <w:r>
      <w:rPr>
        <w:rStyle w:val="PageNumber"/>
        <w:rFonts w:ascii="Arial" w:hAnsi="Arial" w:cs="Arial"/>
        <w:sz w:val="18"/>
        <w:szCs w:val="18"/>
      </w:rPr>
      <w:t xml:space="preserve"> Millwright - Lead</w:t>
    </w:r>
  </w:p>
  <w:p w14:paraId="45C0CEBE" w14:textId="788C21AF" w:rsidR="00DB4EC4" w:rsidRDefault="00105B8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72278D">
      <w:rPr>
        <w:rStyle w:val="PageNumber"/>
        <w:rFonts w:ascii="Arial" w:hAnsi="Arial" w:cs="Arial"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t>/20</w:t>
    </w:r>
    <w:r w:rsidR="00FB0E13">
      <w:rPr>
        <w:rStyle w:val="PageNumber"/>
        <w:rFonts w:ascii="Arial" w:hAnsi="Arial" w:cs="Arial"/>
        <w:sz w:val="18"/>
        <w:szCs w:val="18"/>
      </w:rPr>
      <w:t>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70F8" w14:textId="77777777" w:rsidR="00374F77" w:rsidRDefault="00374F77">
      <w:r>
        <w:separator/>
      </w:r>
    </w:p>
  </w:footnote>
  <w:footnote w:type="continuationSeparator" w:id="0">
    <w:p w14:paraId="70AA5EE4" w14:textId="77777777" w:rsidR="00374F77" w:rsidRDefault="0037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AD7B2E" w:rsidR="00DB4EC4" w:rsidRPr="003E7835" w:rsidRDefault="00B8620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809FD21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2AA51A4" w:rsidR="00DB4EC4" w:rsidRPr="003E7835" w:rsidRDefault="008A710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A710D">
            <w:rPr>
              <w:rFonts w:ascii="Arial" w:hAnsi="Arial" w:cs="Arial"/>
              <w:b/>
              <w:sz w:val="28"/>
              <w:szCs w:val="28"/>
            </w:rPr>
            <w:t>8444200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DF155B7" w:rsidR="00DB4EC4" w:rsidRPr="003E7835" w:rsidRDefault="000D11A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4C6797">
            <w:rPr>
              <w:rFonts w:ascii="Arial" w:hAnsi="Arial" w:cs="Arial"/>
              <w:b/>
              <w:bCs/>
              <w:sz w:val="28"/>
              <w:szCs w:val="28"/>
            </w:rPr>
            <w:t xml:space="preserve">FACILIITES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MILLWRIGHT – LEAD</w:t>
          </w:r>
          <w:r w:rsidR="00B86202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2E17DF60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581"/>
    <w:multiLevelType w:val="hybridMultilevel"/>
    <w:tmpl w:val="AA6EAF3E"/>
    <w:lvl w:ilvl="0" w:tplc="21A8808E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2178A6"/>
    <w:multiLevelType w:val="singleLevel"/>
    <w:tmpl w:val="99A849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D944209"/>
    <w:multiLevelType w:val="singleLevel"/>
    <w:tmpl w:val="3D8A2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7D8661E"/>
    <w:multiLevelType w:val="singleLevel"/>
    <w:tmpl w:val="B0D0C6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4"/>
  </w:num>
  <w:num w:numId="5">
    <w:abstractNumId w:val="19"/>
  </w:num>
  <w:num w:numId="6">
    <w:abstractNumId w:val="2"/>
  </w:num>
  <w:num w:numId="7">
    <w:abstractNumId w:val="16"/>
  </w:num>
  <w:num w:numId="8">
    <w:abstractNumId w:val="14"/>
  </w:num>
  <w:num w:numId="9">
    <w:abstractNumId w:val="5"/>
  </w:num>
  <w:num w:numId="10">
    <w:abstractNumId w:val="15"/>
  </w:num>
  <w:num w:numId="11">
    <w:abstractNumId w:val="11"/>
  </w:num>
  <w:num w:numId="12">
    <w:abstractNumId w:val="17"/>
  </w:num>
  <w:num w:numId="13">
    <w:abstractNumId w:val="10"/>
  </w:num>
  <w:num w:numId="14">
    <w:abstractNumId w:val="6"/>
  </w:num>
  <w:num w:numId="15">
    <w:abstractNumId w:val="0"/>
  </w:num>
  <w:num w:numId="16">
    <w:abstractNumId w:val="9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Arial" w:eastAsia="Times New Roman" w:hAnsi="Arial" w:cs="Arial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2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3D0F"/>
    <w:rsid w:val="0009471F"/>
    <w:rsid w:val="000A3314"/>
    <w:rsid w:val="000B4093"/>
    <w:rsid w:val="000B56AC"/>
    <w:rsid w:val="000D11A0"/>
    <w:rsid w:val="000D17D8"/>
    <w:rsid w:val="00105B86"/>
    <w:rsid w:val="0011050A"/>
    <w:rsid w:val="0011531F"/>
    <w:rsid w:val="00130C46"/>
    <w:rsid w:val="00142D60"/>
    <w:rsid w:val="001A7402"/>
    <w:rsid w:val="001E3558"/>
    <w:rsid w:val="001E74D8"/>
    <w:rsid w:val="00210127"/>
    <w:rsid w:val="002151BB"/>
    <w:rsid w:val="002634BB"/>
    <w:rsid w:val="00270A91"/>
    <w:rsid w:val="002B1C7C"/>
    <w:rsid w:val="002C4C34"/>
    <w:rsid w:val="002C73CF"/>
    <w:rsid w:val="002D7EF3"/>
    <w:rsid w:val="002F2999"/>
    <w:rsid w:val="00303EF0"/>
    <w:rsid w:val="00322811"/>
    <w:rsid w:val="00323BF0"/>
    <w:rsid w:val="00360AEB"/>
    <w:rsid w:val="00374F77"/>
    <w:rsid w:val="003943F4"/>
    <w:rsid w:val="003A6EBC"/>
    <w:rsid w:val="003A7520"/>
    <w:rsid w:val="003E4DA6"/>
    <w:rsid w:val="003E7835"/>
    <w:rsid w:val="003F55FE"/>
    <w:rsid w:val="00412C34"/>
    <w:rsid w:val="004367A2"/>
    <w:rsid w:val="00456418"/>
    <w:rsid w:val="00474A34"/>
    <w:rsid w:val="00497183"/>
    <w:rsid w:val="004B428D"/>
    <w:rsid w:val="004C6797"/>
    <w:rsid w:val="00504BC4"/>
    <w:rsid w:val="005132BD"/>
    <w:rsid w:val="00521DB0"/>
    <w:rsid w:val="00523771"/>
    <w:rsid w:val="00526B17"/>
    <w:rsid w:val="00532BFA"/>
    <w:rsid w:val="005914AC"/>
    <w:rsid w:val="00592F72"/>
    <w:rsid w:val="005B3E86"/>
    <w:rsid w:val="005B7B78"/>
    <w:rsid w:val="005D19E0"/>
    <w:rsid w:val="005E1959"/>
    <w:rsid w:val="005F1FD9"/>
    <w:rsid w:val="006046E5"/>
    <w:rsid w:val="00625458"/>
    <w:rsid w:val="0066152D"/>
    <w:rsid w:val="006A420E"/>
    <w:rsid w:val="006C6612"/>
    <w:rsid w:val="007032DB"/>
    <w:rsid w:val="0072278D"/>
    <w:rsid w:val="00772A3C"/>
    <w:rsid w:val="00790DFB"/>
    <w:rsid w:val="007B510D"/>
    <w:rsid w:val="007C14C3"/>
    <w:rsid w:val="00827DA0"/>
    <w:rsid w:val="008519BB"/>
    <w:rsid w:val="008719D2"/>
    <w:rsid w:val="008738B5"/>
    <w:rsid w:val="008A710D"/>
    <w:rsid w:val="0090245D"/>
    <w:rsid w:val="00903661"/>
    <w:rsid w:val="00903A62"/>
    <w:rsid w:val="009055D9"/>
    <w:rsid w:val="00921357"/>
    <w:rsid w:val="009377EC"/>
    <w:rsid w:val="00965DA5"/>
    <w:rsid w:val="00985B72"/>
    <w:rsid w:val="00995D72"/>
    <w:rsid w:val="009F1611"/>
    <w:rsid w:val="00A001F2"/>
    <w:rsid w:val="00A11343"/>
    <w:rsid w:val="00A2627F"/>
    <w:rsid w:val="00A55225"/>
    <w:rsid w:val="00A622F4"/>
    <w:rsid w:val="00A67792"/>
    <w:rsid w:val="00A80E4D"/>
    <w:rsid w:val="00A81D7C"/>
    <w:rsid w:val="00A94273"/>
    <w:rsid w:val="00AE398C"/>
    <w:rsid w:val="00AF7566"/>
    <w:rsid w:val="00B012C5"/>
    <w:rsid w:val="00B1455E"/>
    <w:rsid w:val="00B2381E"/>
    <w:rsid w:val="00B33B56"/>
    <w:rsid w:val="00B36D30"/>
    <w:rsid w:val="00B63A5A"/>
    <w:rsid w:val="00B86202"/>
    <w:rsid w:val="00BA0036"/>
    <w:rsid w:val="00BB7AB0"/>
    <w:rsid w:val="00C35CCF"/>
    <w:rsid w:val="00C44A78"/>
    <w:rsid w:val="00C5534D"/>
    <w:rsid w:val="00CD47B8"/>
    <w:rsid w:val="00CE11AD"/>
    <w:rsid w:val="00D349FD"/>
    <w:rsid w:val="00D53051"/>
    <w:rsid w:val="00D73622"/>
    <w:rsid w:val="00D84E03"/>
    <w:rsid w:val="00D929FA"/>
    <w:rsid w:val="00DB4EC4"/>
    <w:rsid w:val="00DB5076"/>
    <w:rsid w:val="00DB75FB"/>
    <w:rsid w:val="00DD0A10"/>
    <w:rsid w:val="00DD4674"/>
    <w:rsid w:val="00DF1088"/>
    <w:rsid w:val="00DF607B"/>
    <w:rsid w:val="00E12A82"/>
    <w:rsid w:val="00E21CC6"/>
    <w:rsid w:val="00E31253"/>
    <w:rsid w:val="00E31C08"/>
    <w:rsid w:val="00E4795B"/>
    <w:rsid w:val="00EE6D52"/>
    <w:rsid w:val="00F04650"/>
    <w:rsid w:val="00F33049"/>
    <w:rsid w:val="00F34428"/>
    <w:rsid w:val="00F51B87"/>
    <w:rsid w:val="00FB0E1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D349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49FD"/>
  </w:style>
  <w:style w:type="character" w:customStyle="1" w:styleId="CommentTextChar">
    <w:name w:val="Comment Text Char"/>
    <w:basedOn w:val="DefaultParagraphFont"/>
    <w:link w:val="CommentText"/>
    <w:semiHidden/>
    <w:rsid w:val="00D349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9FD"/>
    <w:rPr>
      <w:b/>
      <w:bCs/>
    </w:rPr>
  </w:style>
  <w:style w:type="character" w:customStyle="1" w:styleId="CommentSubjectChar">
    <w:name w:val="Comment Subject Char"/>
    <w:link w:val="CommentSubject"/>
    <w:semiHidden/>
    <w:rsid w:val="00D349FD"/>
    <w:rPr>
      <w:b/>
      <w:bCs/>
    </w:rPr>
  </w:style>
  <w:style w:type="paragraph" w:styleId="Revision">
    <w:name w:val="Revision"/>
    <w:hidden/>
    <w:uiPriority w:val="99"/>
    <w:semiHidden/>
    <w:rsid w:val="00A67792"/>
  </w:style>
  <w:style w:type="paragraph" w:customStyle="1" w:styleId="spec">
    <w:name w:val="spec#"/>
    <w:basedOn w:val="Normal"/>
    <w:rsid w:val="00FB0E13"/>
    <w:pPr>
      <w:jc w:val="right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MAQEFJTUDN2N-1944884878-1166</_dlc_DocId>
    <_dlc_DocIdUrl xmlns="dd90cae5-04f9-4ad6-b687-7fa19d8f306c">
      <Url>https://kc1.sharepoint.com/teams/DESa/CC/compensation/_layouts/15/DocIdRedir.aspx?ID=MAQEFJTUDN2N-1944884878-1166</Url>
      <Description>MAQEFJTUDN2N-1944884878-1166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8444200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https://kc1.sharepoint.com/teams/DESa/CC/compensation/_layouts/15/wrkstat.aspx?List=16bd73ee-b5fc-4313-9283-26a4fcd441b4&amp;WorkflowInstanceName=26d6d312-2f23-44da-9f0b-9f63471cbc79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27A96D-4A75-4281-A681-09C4F2CC2C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D6B3F-91B3-49B1-9320-F9735325BAD3}"/>
</file>

<file path=customXml/itemProps5.xml><?xml version="1.0" encoding="utf-8"?>
<ds:datastoreItem xmlns:ds="http://schemas.openxmlformats.org/officeDocument/2006/customXml" ds:itemID="{5922BE32-CE92-4EF4-84A4-42F1A7D1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2405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MILLWRIGHT - LEAD</vt:lpstr>
    </vt:vector>
  </TitlesOfParts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MILLWRIGHT - LEAD</dc:title>
  <dc:subject>CLASSIFICATION SPECIFICATION</dc:subject>
  <dc:creator/>
  <cp:keywords>TRANSIT MILLWRIGHT - LEAD</cp:keywords>
  <dc:description>8444200</dc:description>
  <cp:lastModifiedBy/>
  <cp:revision>1</cp:revision>
  <cp:lastPrinted>2007-08-06T17:18:00Z</cp:lastPrinted>
  <dcterms:created xsi:type="dcterms:W3CDTF">2020-05-01T21:10:00Z</dcterms:created>
  <dcterms:modified xsi:type="dcterms:W3CDTF">2020-05-13T18:55:00Z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5adbe6c1-c419-4d7a-b26d-89621d6d2cf9</vt:lpwstr>
  </property>
</Properties>
</file>