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1FDF4F6D" w14:textId="12E33A23" w:rsidR="00E228C7" w:rsidRPr="00E228C7" w:rsidRDefault="00E228C7" w:rsidP="00E228C7">
      <w:pPr>
        <w:spacing w:after="120"/>
        <w:rPr>
          <w:rFonts w:ascii="Arial" w:hAnsi="Arial" w:cs="Arial"/>
          <w:sz w:val="22"/>
          <w:szCs w:val="22"/>
        </w:rPr>
      </w:pPr>
      <w:r w:rsidRPr="00E228C7">
        <w:rPr>
          <w:rFonts w:ascii="Arial" w:hAnsi="Arial" w:cs="Arial"/>
          <w:sz w:val="22"/>
          <w:szCs w:val="22"/>
        </w:rPr>
        <w:t xml:space="preserve">The responsibilities of this classification include independently managing one or more planning, design, and construction projects from inception to successful construction completion and turnover to operations and maintenance. Projects assigned to this level </w:t>
      </w:r>
      <w:r w:rsidR="001D6084">
        <w:rPr>
          <w:rFonts w:ascii="Arial" w:hAnsi="Arial" w:cs="Arial"/>
          <w:sz w:val="22"/>
          <w:szCs w:val="22"/>
        </w:rPr>
        <w:t>typically have</w:t>
      </w:r>
      <w:r w:rsidRPr="00E228C7">
        <w:rPr>
          <w:rFonts w:ascii="Arial" w:hAnsi="Arial" w:cs="Arial"/>
          <w:sz w:val="22"/>
          <w:szCs w:val="22"/>
        </w:rPr>
        <w:t xml:space="preserve"> moderate complexity in terms of technical, logistical, and legal issues</w:t>
      </w:r>
      <w:r w:rsidR="001D6084">
        <w:rPr>
          <w:rFonts w:ascii="Arial" w:hAnsi="Arial" w:cs="Arial"/>
          <w:sz w:val="22"/>
          <w:szCs w:val="22"/>
        </w:rPr>
        <w:t>. They may</w:t>
      </w:r>
      <w:r w:rsidRPr="00E228C7">
        <w:rPr>
          <w:rFonts w:ascii="Arial" w:hAnsi="Arial" w:cs="Arial"/>
          <w:sz w:val="22"/>
          <w:szCs w:val="22"/>
        </w:rPr>
        <w:t xml:space="preserve"> require issue analysis and coordination with external entities such as cities, water districts, and local/state/federal regulatory agencies. </w:t>
      </w:r>
      <w:r w:rsidR="001D6084">
        <w:rPr>
          <w:rFonts w:ascii="Arial" w:hAnsi="Arial" w:cs="Arial"/>
          <w:sz w:val="22"/>
          <w:szCs w:val="22"/>
        </w:rPr>
        <w:t>Incumbents</w:t>
      </w:r>
      <w:r w:rsidRPr="00E228C7">
        <w:rPr>
          <w:rFonts w:ascii="Arial" w:hAnsi="Arial" w:cs="Arial"/>
          <w:sz w:val="22"/>
          <w:szCs w:val="22"/>
        </w:rPr>
        <w:t xml:space="preserve"> oversee diverse project teams composed of internal and consultant teams from a broad range of disciplines</w:t>
      </w:r>
      <w:r w:rsidR="001D6084">
        <w:rPr>
          <w:rFonts w:ascii="Arial" w:hAnsi="Arial" w:cs="Arial"/>
          <w:sz w:val="22"/>
          <w:szCs w:val="22"/>
        </w:rPr>
        <w:t>,</w:t>
      </w:r>
      <w:r w:rsidRPr="00E228C7">
        <w:rPr>
          <w:rFonts w:ascii="Arial" w:hAnsi="Arial" w:cs="Arial"/>
          <w:sz w:val="22"/>
          <w:szCs w:val="22"/>
        </w:rPr>
        <w:t xml:space="preserve"> including engineering, architecture, </w:t>
      </w:r>
      <w:r w:rsidR="000F1829">
        <w:rPr>
          <w:rFonts w:ascii="Arial" w:hAnsi="Arial" w:cs="Arial"/>
          <w:sz w:val="22"/>
          <w:szCs w:val="22"/>
        </w:rPr>
        <w:t>skilled trades, and</w:t>
      </w:r>
      <w:r w:rsidRPr="00E228C7">
        <w:rPr>
          <w:rFonts w:ascii="Arial" w:hAnsi="Arial" w:cs="Arial"/>
          <w:sz w:val="22"/>
          <w:szCs w:val="22"/>
        </w:rPr>
        <w:t xml:space="preserve"> government officials. Projects assigned to this </w:t>
      </w:r>
      <w:r w:rsidR="000F1829">
        <w:rPr>
          <w:rFonts w:ascii="Arial" w:hAnsi="Arial" w:cs="Arial"/>
          <w:sz w:val="22"/>
          <w:szCs w:val="22"/>
        </w:rPr>
        <w:t>project manager level</w:t>
      </w:r>
      <w:r w:rsidRPr="00E228C7">
        <w:rPr>
          <w:rFonts w:ascii="Arial" w:hAnsi="Arial" w:cs="Arial"/>
          <w:sz w:val="22"/>
          <w:szCs w:val="22"/>
        </w:rPr>
        <w:t xml:space="preserve"> may have </w:t>
      </w:r>
      <w:r w:rsidR="001D6084">
        <w:rPr>
          <w:rFonts w:ascii="Arial" w:hAnsi="Arial" w:cs="Arial"/>
          <w:sz w:val="22"/>
          <w:szCs w:val="22"/>
        </w:rPr>
        <w:t xml:space="preserve">a </w:t>
      </w:r>
      <w:r w:rsidRPr="00E228C7">
        <w:rPr>
          <w:rFonts w:ascii="Arial" w:hAnsi="Arial" w:cs="Arial"/>
          <w:sz w:val="22"/>
          <w:szCs w:val="22"/>
        </w:rPr>
        <w:t xml:space="preserve">major financial or operational impact on key business units and county objectives. Project assignments typically require considerable resources and high levels of functional integration, are high profile, medium risk to the agency, </w:t>
      </w:r>
      <w:r w:rsidR="00F442B9">
        <w:rPr>
          <w:rFonts w:ascii="Arial" w:hAnsi="Arial" w:cs="Arial"/>
          <w:sz w:val="22"/>
          <w:szCs w:val="22"/>
        </w:rPr>
        <w:t xml:space="preserve">and have </w:t>
      </w:r>
      <w:r w:rsidRPr="00E228C7">
        <w:rPr>
          <w:rFonts w:ascii="Arial" w:hAnsi="Arial" w:cs="Arial"/>
          <w:sz w:val="22"/>
          <w:szCs w:val="22"/>
        </w:rPr>
        <w:t xml:space="preserve">moderately aggressive timelines </w:t>
      </w:r>
      <w:r w:rsidR="001D6084">
        <w:rPr>
          <w:rFonts w:ascii="Arial" w:hAnsi="Arial" w:cs="Arial"/>
          <w:sz w:val="22"/>
          <w:szCs w:val="22"/>
        </w:rPr>
        <w:t xml:space="preserve">and </w:t>
      </w:r>
      <w:r w:rsidRPr="00E228C7">
        <w:rPr>
          <w:rFonts w:ascii="Arial" w:hAnsi="Arial" w:cs="Arial"/>
          <w:sz w:val="22"/>
          <w:szCs w:val="22"/>
        </w:rPr>
        <w:t>moderately defined scopes.</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33826DC4" w14:textId="667E6149" w:rsidR="00773B0E" w:rsidRDefault="00E228C7" w:rsidP="00E228C7">
      <w:pPr>
        <w:spacing w:after="120"/>
        <w:rPr>
          <w:rFonts w:ascii="Arial" w:hAnsi="Arial" w:cs="Arial"/>
          <w:sz w:val="22"/>
          <w:szCs w:val="22"/>
        </w:rPr>
      </w:pPr>
      <w:r w:rsidRPr="00E228C7">
        <w:rPr>
          <w:rFonts w:ascii="Arial" w:hAnsi="Arial" w:cs="Arial"/>
          <w:sz w:val="22"/>
          <w:szCs w:val="22"/>
        </w:rPr>
        <w:t xml:space="preserve">This is the third level within the four-level classification series. This classification is distinguished from </w:t>
      </w:r>
      <w:r w:rsidR="000F1829">
        <w:rPr>
          <w:rFonts w:ascii="Arial" w:hAnsi="Arial" w:cs="Arial"/>
          <w:sz w:val="22"/>
          <w:szCs w:val="22"/>
        </w:rPr>
        <w:t xml:space="preserve">the </w:t>
      </w:r>
      <w:r w:rsidRPr="00E228C7">
        <w:rPr>
          <w:rFonts w:ascii="Arial" w:hAnsi="Arial" w:cs="Arial"/>
          <w:sz w:val="22"/>
          <w:szCs w:val="22"/>
        </w:rPr>
        <w:t xml:space="preserve">Wastewater Capital Project Manager IV </w:t>
      </w:r>
      <w:r w:rsidR="000F1829">
        <w:rPr>
          <w:rFonts w:ascii="Arial" w:hAnsi="Arial" w:cs="Arial"/>
          <w:sz w:val="22"/>
          <w:szCs w:val="22"/>
        </w:rPr>
        <w:t xml:space="preserve">classification </w:t>
      </w:r>
      <w:r w:rsidRPr="00E228C7">
        <w:rPr>
          <w:rFonts w:ascii="Arial" w:hAnsi="Arial" w:cs="Arial"/>
          <w:sz w:val="22"/>
          <w:szCs w:val="22"/>
        </w:rPr>
        <w:t xml:space="preserve">in that the incumbent </w:t>
      </w:r>
      <w:r w:rsidR="001D6084">
        <w:rPr>
          <w:rFonts w:ascii="Arial" w:hAnsi="Arial" w:cs="Arial"/>
          <w:sz w:val="22"/>
          <w:szCs w:val="22"/>
        </w:rPr>
        <w:t xml:space="preserve">within the Wastewater Capital Project Manager IV </w:t>
      </w:r>
      <w:r w:rsidRPr="00E228C7">
        <w:rPr>
          <w:rFonts w:ascii="Arial" w:hAnsi="Arial" w:cs="Arial"/>
          <w:sz w:val="22"/>
          <w:szCs w:val="22"/>
        </w:rPr>
        <w:t xml:space="preserve">coordinates the work of other staff matrixed as project team members to work on assigned projects. The Wastewater Capital Project Manager IV </w:t>
      </w:r>
      <w:r w:rsidR="000F1829">
        <w:rPr>
          <w:rFonts w:ascii="Arial" w:hAnsi="Arial" w:cs="Arial"/>
          <w:sz w:val="22"/>
          <w:szCs w:val="22"/>
        </w:rPr>
        <w:t xml:space="preserve">classification </w:t>
      </w:r>
      <w:r w:rsidRPr="00E228C7">
        <w:rPr>
          <w:rFonts w:ascii="Arial" w:hAnsi="Arial" w:cs="Arial"/>
          <w:sz w:val="22"/>
          <w:szCs w:val="22"/>
        </w:rPr>
        <w:t>is an advanced</w:t>
      </w:r>
      <w:r w:rsidR="001D6084">
        <w:rPr>
          <w:rFonts w:ascii="Arial" w:hAnsi="Arial" w:cs="Arial"/>
          <w:sz w:val="22"/>
          <w:szCs w:val="22"/>
        </w:rPr>
        <w:t>-</w:t>
      </w:r>
      <w:r w:rsidRPr="00E228C7">
        <w:rPr>
          <w:rFonts w:ascii="Arial" w:hAnsi="Arial" w:cs="Arial"/>
          <w:sz w:val="22"/>
          <w:szCs w:val="22"/>
        </w:rPr>
        <w:t>level project manager for large, high</w:t>
      </w:r>
      <w:r w:rsidR="001D6084">
        <w:rPr>
          <w:rFonts w:ascii="Arial" w:hAnsi="Arial" w:cs="Arial"/>
          <w:sz w:val="22"/>
          <w:szCs w:val="22"/>
        </w:rPr>
        <w:t>-</w:t>
      </w:r>
      <w:r w:rsidRPr="00E228C7">
        <w:rPr>
          <w:rFonts w:ascii="Arial" w:hAnsi="Arial" w:cs="Arial"/>
          <w:sz w:val="22"/>
          <w:szCs w:val="22"/>
        </w:rPr>
        <w:t xml:space="preserve">risk, and often multiple projects. </w:t>
      </w:r>
    </w:p>
    <w:p w14:paraId="5B23E138" w14:textId="166B755F" w:rsidR="00E228C7" w:rsidRDefault="00E228C7" w:rsidP="00E228C7">
      <w:pPr>
        <w:spacing w:after="120"/>
        <w:rPr>
          <w:rFonts w:ascii="Arial" w:hAnsi="Arial" w:cs="Arial"/>
          <w:sz w:val="22"/>
          <w:szCs w:val="22"/>
        </w:rPr>
      </w:pPr>
      <w:r w:rsidRPr="00503839">
        <w:rPr>
          <w:rFonts w:ascii="Arial" w:hAnsi="Arial" w:cs="Arial"/>
          <w:sz w:val="22"/>
          <w:szCs w:val="22"/>
        </w:rPr>
        <w:t>The Wastewater Capital Project Manager series is distinguished from the Wastewater Engineer series in that these positions primarily call for applying project management techniques and principles on projects with multiple technical disciplines for the design and construction of wastewater facilities, while the Wastewater Engineer series is primarily responsible for applying engineering principles and techniques for specific work within a line of business within the department.</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1CDD8809" w14:textId="6525FE18" w:rsidR="001D6084" w:rsidRDefault="001D6084" w:rsidP="001D6084">
      <w:pPr>
        <w:spacing w:after="120"/>
        <w:rPr>
          <w:rFonts w:ascii="Arial" w:hAnsi="Arial" w:cs="Arial"/>
        </w:rPr>
      </w:pPr>
      <w:bookmarkStart w:id="0" w:name="_Hlk117517836"/>
      <w:r>
        <w:rPr>
          <w:rFonts w:ascii="Arial" w:hAnsi="Arial" w:cs="Arial"/>
          <w:i/>
          <w:iCs/>
        </w:rPr>
        <w:t>In addition to the duties of the Wastewater Capital Project Manager II classification, the Wastewater Capital Project Manager III will:</w:t>
      </w:r>
    </w:p>
    <w:bookmarkEnd w:id="0"/>
    <w:p w14:paraId="45C0CE9A" w14:textId="48BFF952" w:rsidR="004367A2" w:rsidRDefault="009556F0" w:rsidP="003E4DA6">
      <w:pPr>
        <w:numPr>
          <w:ilvl w:val="0"/>
          <w:numId w:val="9"/>
        </w:numPr>
        <w:spacing w:after="120"/>
        <w:rPr>
          <w:rFonts w:ascii="Arial" w:hAnsi="Arial" w:cs="Arial"/>
          <w:sz w:val="22"/>
          <w:szCs w:val="22"/>
        </w:rPr>
      </w:pPr>
      <w:r>
        <w:rPr>
          <w:rFonts w:ascii="Arial" w:hAnsi="Arial" w:cs="Arial"/>
          <w:sz w:val="22"/>
          <w:szCs w:val="22"/>
        </w:rPr>
        <w:t>Lead and direct high-priority projects, which often require considerable resources and high levels of functional integration.</w:t>
      </w:r>
    </w:p>
    <w:p w14:paraId="2DA895B8" w14:textId="7F59D3E7" w:rsidR="009556F0" w:rsidRDefault="001D6084" w:rsidP="009556F0">
      <w:pPr>
        <w:numPr>
          <w:ilvl w:val="0"/>
          <w:numId w:val="9"/>
        </w:numPr>
        <w:spacing w:after="120"/>
        <w:rPr>
          <w:rFonts w:ascii="Arial" w:hAnsi="Arial" w:cs="Arial"/>
          <w:sz w:val="22"/>
          <w:szCs w:val="22"/>
        </w:rPr>
      </w:pPr>
      <w:r>
        <w:rPr>
          <w:rFonts w:ascii="Arial" w:hAnsi="Arial" w:cs="Arial"/>
          <w:sz w:val="22"/>
          <w:szCs w:val="22"/>
        </w:rPr>
        <w:t>N</w:t>
      </w:r>
      <w:r w:rsidR="009556F0">
        <w:rPr>
          <w:rFonts w:ascii="Arial" w:hAnsi="Arial" w:cs="Arial"/>
          <w:sz w:val="22"/>
          <w:szCs w:val="22"/>
        </w:rPr>
        <w:t>egotiate contract scopes, schedules</w:t>
      </w:r>
      <w:r w:rsidR="00B60A04">
        <w:rPr>
          <w:rFonts w:ascii="Arial" w:hAnsi="Arial" w:cs="Arial"/>
          <w:sz w:val="22"/>
          <w:szCs w:val="22"/>
        </w:rPr>
        <w:t>,</w:t>
      </w:r>
      <w:r w:rsidR="009556F0">
        <w:rPr>
          <w:rFonts w:ascii="Arial" w:hAnsi="Arial" w:cs="Arial"/>
          <w:sz w:val="22"/>
          <w:szCs w:val="22"/>
        </w:rPr>
        <w:t xml:space="preserve"> budgets</w:t>
      </w:r>
      <w:r w:rsidR="00B60A04">
        <w:rPr>
          <w:rFonts w:ascii="Arial" w:hAnsi="Arial" w:cs="Arial"/>
          <w:sz w:val="22"/>
          <w:szCs w:val="22"/>
        </w:rPr>
        <w:t>,</w:t>
      </w:r>
      <w:r w:rsidR="009556F0">
        <w:rPr>
          <w:rFonts w:ascii="Arial" w:hAnsi="Arial" w:cs="Arial"/>
          <w:sz w:val="22"/>
          <w:szCs w:val="22"/>
        </w:rPr>
        <w:t xml:space="preserve"> and contract changes.</w:t>
      </w:r>
    </w:p>
    <w:p w14:paraId="7B9E3EFC" w14:textId="24917071" w:rsidR="009556F0" w:rsidRDefault="001D6084" w:rsidP="009556F0">
      <w:pPr>
        <w:numPr>
          <w:ilvl w:val="0"/>
          <w:numId w:val="9"/>
        </w:numPr>
        <w:spacing w:after="120"/>
        <w:rPr>
          <w:rFonts w:ascii="Arial" w:hAnsi="Arial" w:cs="Arial"/>
          <w:sz w:val="22"/>
          <w:szCs w:val="22"/>
        </w:rPr>
      </w:pPr>
      <w:r>
        <w:rPr>
          <w:rFonts w:ascii="Arial" w:hAnsi="Arial" w:cs="Arial"/>
          <w:sz w:val="22"/>
          <w:szCs w:val="22"/>
        </w:rPr>
        <w:t>M</w:t>
      </w:r>
      <w:r w:rsidR="009556F0">
        <w:rPr>
          <w:rFonts w:ascii="Arial" w:hAnsi="Arial" w:cs="Arial"/>
          <w:sz w:val="22"/>
          <w:szCs w:val="22"/>
        </w:rPr>
        <w:t xml:space="preserve">easure project performance using appropriate tools and techniques, identify and quantify variances, </w:t>
      </w:r>
      <w:r w:rsidR="00B60A04">
        <w:rPr>
          <w:rFonts w:ascii="Arial" w:hAnsi="Arial" w:cs="Arial"/>
          <w:sz w:val="22"/>
          <w:szCs w:val="22"/>
        </w:rPr>
        <w:t>perform</w:t>
      </w:r>
      <w:r w:rsidR="009556F0">
        <w:rPr>
          <w:rFonts w:ascii="Arial" w:hAnsi="Arial" w:cs="Arial"/>
          <w:sz w:val="22"/>
          <w:szCs w:val="22"/>
        </w:rPr>
        <w:t xml:space="preserve"> required corrective actions, and communicate to all stakeholders.</w:t>
      </w:r>
    </w:p>
    <w:p w14:paraId="241163CC" w14:textId="42F73A99" w:rsidR="00365BD4" w:rsidRDefault="00365BD4" w:rsidP="003E4DA6">
      <w:pPr>
        <w:numPr>
          <w:ilvl w:val="0"/>
          <w:numId w:val="9"/>
        </w:numPr>
        <w:spacing w:after="120"/>
        <w:rPr>
          <w:rFonts w:ascii="Arial" w:hAnsi="Arial" w:cs="Arial"/>
          <w:sz w:val="22"/>
          <w:szCs w:val="22"/>
        </w:rPr>
      </w:pPr>
      <w:r>
        <w:rPr>
          <w:rFonts w:ascii="Arial" w:hAnsi="Arial" w:cs="Arial"/>
          <w:sz w:val="22"/>
          <w:szCs w:val="22"/>
        </w:rPr>
        <w:t>Lead negotiation of interagency or local agreements.</w:t>
      </w:r>
    </w:p>
    <w:p w14:paraId="27C2A854" w14:textId="1A265A85" w:rsidR="00365BD4" w:rsidRDefault="00365BD4" w:rsidP="003E4DA6">
      <w:pPr>
        <w:numPr>
          <w:ilvl w:val="0"/>
          <w:numId w:val="9"/>
        </w:numPr>
        <w:spacing w:after="120"/>
        <w:rPr>
          <w:rFonts w:ascii="Arial" w:hAnsi="Arial" w:cs="Arial"/>
          <w:sz w:val="22"/>
          <w:szCs w:val="22"/>
        </w:rPr>
      </w:pPr>
      <w:r>
        <w:rPr>
          <w:rFonts w:ascii="Arial" w:hAnsi="Arial" w:cs="Arial"/>
          <w:sz w:val="22"/>
          <w:szCs w:val="22"/>
        </w:rPr>
        <w:t>Present projects to elected officials, community groups, and the public.</w:t>
      </w:r>
    </w:p>
    <w:p w14:paraId="45C0CE9B" w14:textId="32027A0F" w:rsidR="00DF607B"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293B26D9" w14:textId="1CEA2773" w:rsidR="000F1829" w:rsidRDefault="00B36D30" w:rsidP="00625458">
      <w:pPr>
        <w:spacing w:after="120"/>
        <w:rPr>
          <w:rFonts w:ascii="Arial" w:hAnsi="Arial" w:cs="Arial"/>
          <w:sz w:val="22"/>
          <w:szCs w:val="22"/>
        </w:rPr>
      </w:pPr>
      <w:r w:rsidRPr="00270A91">
        <w:rPr>
          <w:rFonts w:ascii="Arial" w:hAnsi="Arial" w:cs="Arial"/>
          <w:sz w:val="22"/>
          <w:szCs w:val="22"/>
        </w:rPr>
        <w:t xml:space="preserve">Knowledge of </w:t>
      </w:r>
      <w:r w:rsidR="00873455">
        <w:rPr>
          <w:rFonts w:ascii="Arial" w:hAnsi="Arial" w:cs="Arial"/>
          <w:sz w:val="22"/>
          <w:szCs w:val="22"/>
        </w:rPr>
        <w:t>project management techniques and practices</w:t>
      </w:r>
      <w:r w:rsidR="009E61A3">
        <w:rPr>
          <w:rFonts w:ascii="Arial" w:hAnsi="Arial" w:cs="Arial"/>
          <w:sz w:val="22"/>
          <w:szCs w:val="22"/>
        </w:rPr>
        <w:t xml:space="preserve"> as described by the Project Management Institute’s Project Management Body of Knowledge</w:t>
      </w:r>
      <w:r w:rsidR="000F1829">
        <w:rPr>
          <w:rFonts w:ascii="Arial" w:hAnsi="Arial" w:cs="Arial"/>
          <w:sz w:val="22"/>
          <w:szCs w:val="22"/>
        </w:rPr>
        <w:t xml:space="preserve"> </w:t>
      </w:r>
    </w:p>
    <w:p w14:paraId="45C0CE9D" w14:textId="6B817FC8" w:rsidR="001E3558" w:rsidRDefault="000F1829" w:rsidP="00625458">
      <w:pPr>
        <w:spacing w:after="120"/>
        <w:rPr>
          <w:rFonts w:ascii="Arial" w:hAnsi="Arial" w:cs="Arial"/>
          <w:sz w:val="22"/>
          <w:szCs w:val="22"/>
        </w:rPr>
      </w:pPr>
      <w:r>
        <w:rPr>
          <w:rFonts w:ascii="Arial" w:hAnsi="Arial" w:cs="Arial"/>
          <w:sz w:val="22"/>
          <w:szCs w:val="22"/>
        </w:rPr>
        <w:t>A</w:t>
      </w:r>
      <w:r w:rsidR="009E61A3">
        <w:rPr>
          <w:rFonts w:ascii="Arial" w:hAnsi="Arial" w:cs="Arial"/>
          <w:sz w:val="22"/>
          <w:szCs w:val="22"/>
        </w:rPr>
        <w:t xml:space="preserve">dvanced </w:t>
      </w:r>
      <w:r>
        <w:rPr>
          <w:rFonts w:ascii="Arial" w:hAnsi="Arial" w:cs="Arial"/>
          <w:sz w:val="22"/>
          <w:szCs w:val="22"/>
        </w:rPr>
        <w:t xml:space="preserve">knowledge </w:t>
      </w:r>
      <w:r w:rsidR="009E61A3">
        <w:rPr>
          <w:rFonts w:ascii="Arial" w:hAnsi="Arial" w:cs="Arial"/>
          <w:sz w:val="22"/>
          <w:szCs w:val="22"/>
        </w:rPr>
        <w:t xml:space="preserve">of </w:t>
      </w:r>
      <w:r w:rsidR="00873455">
        <w:rPr>
          <w:rFonts w:ascii="Arial" w:hAnsi="Arial" w:cs="Arial"/>
          <w:sz w:val="22"/>
          <w:szCs w:val="22"/>
        </w:rPr>
        <w:t>contract administration</w:t>
      </w:r>
      <w:r w:rsidR="009E61A3">
        <w:rPr>
          <w:rFonts w:ascii="Arial" w:hAnsi="Arial" w:cs="Arial"/>
          <w:sz w:val="22"/>
          <w:szCs w:val="22"/>
        </w:rPr>
        <w:t>, contract enforcement techniques and principles,</w:t>
      </w:r>
      <w:r w:rsidR="00873455">
        <w:rPr>
          <w:rFonts w:ascii="Arial" w:hAnsi="Arial" w:cs="Arial"/>
          <w:sz w:val="22"/>
          <w:szCs w:val="22"/>
        </w:rPr>
        <w:t xml:space="preserve"> budgeting</w:t>
      </w:r>
      <w:r w:rsidR="009E61A3">
        <w:rPr>
          <w:rFonts w:ascii="Arial" w:hAnsi="Arial" w:cs="Arial"/>
          <w:sz w:val="22"/>
          <w:szCs w:val="22"/>
        </w:rPr>
        <w:t>, and scheduling development and analysis</w:t>
      </w:r>
    </w:p>
    <w:p w14:paraId="1A7211EE" w14:textId="4FB215C7" w:rsidR="00873455" w:rsidRDefault="00873455" w:rsidP="00625458">
      <w:pPr>
        <w:spacing w:after="120"/>
        <w:rPr>
          <w:rFonts w:ascii="Arial" w:hAnsi="Arial" w:cs="Arial"/>
          <w:sz w:val="22"/>
          <w:szCs w:val="22"/>
        </w:rPr>
      </w:pPr>
      <w:r>
        <w:rPr>
          <w:rFonts w:ascii="Arial" w:hAnsi="Arial" w:cs="Arial"/>
          <w:sz w:val="22"/>
          <w:szCs w:val="22"/>
        </w:rPr>
        <w:lastRenderedPageBreak/>
        <w:t>Knowledge of policy analysis</w:t>
      </w:r>
      <w:r w:rsidR="009E61A3">
        <w:rPr>
          <w:rFonts w:ascii="Arial" w:hAnsi="Arial" w:cs="Arial"/>
          <w:sz w:val="22"/>
          <w:szCs w:val="22"/>
        </w:rPr>
        <w:t xml:space="preserve"> and development</w:t>
      </w:r>
    </w:p>
    <w:p w14:paraId="73BF1B2D" w14:textId="5E1928F9" w:rsidR="00873455" w:rsidRDefault="00873455" w:rsidP="00625458">
      <w:pPr>
        <w:spacing w:after="120"/>
        <w:rPr>
          <w:rFonts w:ascii="Arial" w:hAnsi="Arial" w:cs="Arial"/>
          <w:sz w:val="22"/>
          <w:szCs w:val="22"/>
        </w:rPr>
      </w:pPr>
      <w:r>
        <w:rPr>
          <w:rFonts w:ascii="Arial" w:hAnsi="Arial" w:cs="Arial"/>
          <w:sz w:val="22"/>
          <w:szCs w:val="22"/>
        </w:rPr>
        <w:t>Basic knowledge of construction management techniques and relevant engineering disciplines</w:t>
      </w:r>
      <w:r w:rsidR="009E61A3">
        <w:rPr>
          <w:rFonts w:ascii="Arial" w:hAnsi="Arial" w:cs="Arial"/>
          <w:sz w:val="22"/>
          <w:szCs w:val="22"/>
        </w:rPr>
        <w:t xml:space="preserve"> </w:t>
      </w:r>
    </w:p>
    <w:p w14:paraId="270E62BE" w14:textId="787C7758" w:rsidR="009E61A3" w:rsidRDefault="009E61A3" w:rsidP="00625458">
      <w:pPr>
        <w:spacing w:after="120"/>
        <w:rPr>
          <w:rFonts w:ascii="Arial" w:hAnsi="Arial" w:cs="Arial"/>
          <w:sz w:val="22"/>
          <w:szCs w:val="22"/>
        </w:rPr>
      </w:pPr>
      <w:r>
        <w:rPr>
          <w:rFonts w:ascii="Arial" w:hAnsi="Arial" w:cs="Arial"/>
          <w:sz w:val="22"/>
          <w:szCs w:val="22"/>
        </w:rPr>
        <w:t>Basic knowledge of the legislative process</w:t>
      </w:r>
    </w:p>
    <w:p w14:paraId="45C0CE9E" w14:textId="16D1259A" w:rsidR="001E3558" w:rsidRDefault="001E3558" w:rsidP="00625458">
      <w:pPr>
        <w:spacing w:after="120"/>
        <w:rPr>
          <w:rFonts w:ascii="Arial" w:hAnsi="Arial" w:cs="Arial"/>
          <w:sz w:val="22"/>
          <w:szCs w:val="22"/>
        </w:rPr>
      </w:pPr>
      <w:r>
        <w:rPr>
          <w:rFonts w:ascii="Arial" w:hAnsi="Arial" w:cs="Arial"/>
          <w:sz w:val="22"/>
          <w:szCs w:val="22"/>
        </w:rPr>
        <w:t xml:space="preserve">Skill in </w:t>
      </w:r>
      <w:r w:rsidR="009E61A3">
        <w:rPr>
          <w:rFonts w:ascii="Arial" w:hAnsi="Arial" w:cs="Arial"/>
          <w:sz w:val="22"/>
          <w:szCs w:val="22"/>
        </w:rPr>
        <w:t xml:space="preserve">leadership, </w:t>
      </w:r>
      <w:r w:rsidR="00873455">
        <w:rPr>
          <w:rFonts w:ascii="Arial" w:hAnsi="Arial" w:cs="Arial"/>
          <w:sz w:val="22"/>
          <w:szCs w:val="22"/>
        </w:rPr>
        <w:t>written and oral communication, facilitation, negotiation, and conflict resolution</w:t>
      </w:r>
    </w:p>
    <w:p w14:paraId="52D125B1" w14:textId="77777777" w:rsidR="00D53051" w:rsidRPr="00D53051" w:rsidRDefault="00D53051" w:rsidP="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78FC4289"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r>
        <w:rPr>
          <w:rFonts w:ascii="Arial" w:hAnsi="Arial" w:cs="Arial"/>
          <w:sz w:val="22"/>
          <w:szCs w:val="22"/>
        </w:rPr>
        <w:t xml:space="preserve"> </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4A70F724" w:rsidR="00005EC9" w:rsidRPr="00005EC9" w:rsidRDefault="00B60A04"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ny combination of education and</w:t>
      </w:r>
      <w:r>
        <w:rPr>
          <w:rFonts w:ascii="Arial" w:hAnsi="Arial" w:cs="Arial"/>
          <w:sz w:val="22"/>
          <w:szCs w:val="22"/>
        </w:rPr>
        <w:t xml:space="preserve"> </w:t>
      </w:r>
      <w:r w:rsidR="00005EC9" w:rsidRPr="00005EC9">
        <w:rPr>
          <w:rFonts w:ascii="Arial" w:hAnsi="Arial" w:cs="Arial"/>
          <w:sz w:val="22"/>
          <w:szCs w:val="22"/>
        </w:rPr>
        <w:t xml:space="preserve">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63B77D8C" w14:textId="2063B29B" w:rsidR="00C920A8" w:rsidRPr="00110FE5" w:rsidRDefault="00C920A8" w:rsidP="00C920A8">
      <w:pPr>
        <w:spacing w:after="120"/>
        <w:rPr>
          <w:rFonts w:ascii="Arial" w:hAnsi="Arial" w:cs="Arial"/>
          <w:sz w:val="22"/>
          <w:szCs w:val="22"/>
        </w:rPr>
      </w:pPr>
      <w:r w:rsidRPr="00110FE5">
        <w:rPr>
          <w:rFonts w:ascii="Arial" w:hAnsi="Arial" w:cs="Arial"/>
          <w:sz w:val="22"/>
          <w:szCs w:val="22"/>
        </w:rPr>
        <w:t>Washington State Driver’s License may be required</w:t>
      </w:r>
      <w:r w:rsidR="001D6084">
        <w:rPr>
          <w:rFonts w:ascii="Arial" w:hAnsi="Arial" w:cs="Arial"/>
          <w:sz w:val="22"/>
          <w:szCs w:val="22"/>
        </w:rPr>
        <w:t>,</w:t>
      </w:r>
      <w:r w:rsidRPr="00110FE5">
        <w:rPr>
          <w:rFonts w:ascii="Arial" w:hAnsi="Arial" w:cs="Arial"/>
          <w:sz w:val="22"/>
          <w:szCs w:val="22"/>
        </w:rPr>
        <w:t xml:space="preserve"> or the ability to provide transportation to remote work locations with limited or no public transportation services</w:t>
      </w:r>
    </w:p>
    <w:p w14:paraId="4A33A579" w14:textId="1DA22327" w:rsidR="00B60A04" w:rsidRDefault="00B60A04">
      <w:pPr>
        <w:spacing w:after="120"/>
        <w:rPr>
          <w:rFonts w:ascii="Arial" w:hAnsi="Arial" w:cs="Arial"/>
          <w:sz w:val="22"/>
          <w:szCs w:val="22"/>
        </w:rPr>
      </w:pPr>
      <w:r>
        <w:rPr>
          <w:rFonts w:ascii="Arial" w:hAnsi="Arial" w:cs="Arial"/>
          <w:sz w:val="22"/>
          <w:szCs w:val="22"/>
        </w:rPr>
        <w:t>Project Management Professional (PMP) or equivalent certification is preferred</w:t>
      </w:r>
    </w:p>
    <w:p w14:paraId="520D0565" w14:textId="77777777" w:rsidR="00C920A8" w:rsidRDefault="00C920A8" w:rsidP="00C920A8">
      <w:pPr>
        <w:spacing w:after="120"/>
        <w:rPr>
          <w:rFonts w:ascii="Arial" w:hAnsi="Arial" w:cs="Arial"/>
          <w:sz w:val="22"/>
          <w:szCs w:val="22"/>
        </w:rPr>
      </w:pPr>
      <w:bookmarkStart w:id="1" w:name="_Hlk172031257"/>
      <w:r w:rsidRPr="00B36D30">
        <w:rPr>
          <w:rFonts w:ascii="Arial" w:hAnsi="Arial" w:cs="Arial"/>
          <w:sz w:val="22"/>
          <w:szCs w:val="22"/>
        </w:rPr>
        <w:t>Some licenses, certifications and other requirements determined to be necessary to meet the business needs of the</w:t>
      </w:r>
      <w:r>
        <w:rPr>
          <w:rFonts w:ascii="Arial" w:hAnsi="Arial" w:cs="Arial"/>
          <w:sz w:val="22"/>
          <w:szCs w:val="22"/>
        </w:rPr>
        <w:t xml:space="preserve"> employing unit may be required</w:t>
      </w:r>
    </w:p>
    <w:p w14:paraId="4165DCBB" w14:textId="77777777" w:rsidR="00D345E8" w:rsidRDefault="00D345E8" w:rsidP="00C920A8">
      <w:pPr>
        <w:spacing w:after="120"/>
        <w:rPr>
          <w:rFonts w:ascii="Arial" w:hAnsi="Arial" w:cs="Arial"/>
          <w:sz w:val="22"/>
          <w:szCs w:val="22"/>
        </w:rPr>
      </w:pPr>
    </w:p>
    <w:tbl>
      <w:tblPr>
        <w:tblW w:w="9576" w:type="dxa"/>
        <w:tblLook w:val="01E0" w:firstRow="1" w:lastRow="1" w:firstColumn="1" w:lastColumn="1" w:noHBand="0" w:noVBand="0"/>
      </w:tblPr>
      <w:tblGrid>
        <w:gridCol w:w="3100"/>
        <w:gridCol w:w="6476"/>
      </w:tblGrid>
      <w:tr w:rsidR="00DF607B" w:rsidRPr="003E7835" w14:paraId="45C0CEAA" w14:textId="77777777" w:rsidTr="00BB0C7A">
        <w:trPr>
          <w:trHeight w:val="360"/>
        </w:trPr>
        <w:tc>
          <w:tcPr>
            <w:tcW w:w="3100" w:type="dxa"/>
            <w:tcBorders>
              <w:top w:val="double" w:sz="4" w:space="0" w:color="auto"/>
            </w:tcBorders>
            <w:vAlign w:val="center"/>
          </w:tcPr>
          <w:bookmarkEnd w:id="1"/>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0CC5D0A3" w:rsidR="00DF607B" w:rsidRPr="00532BFA" w:rsidRDefault="00DF607B" w:rsidP="002D7EF3">
            <w:pPr>
              <w:rPr>
                <w:rFonts w:ascii="Arial" w:hAnsi="Arial" w:cs="Arial"/>
              </w:rPr>
            </w:pPr>
            <w:r w:rsidRPr="00532BFA">
              <w:rPr>
                <w:rFonts w:ascii="Arial" w:hAnsi="Arial" w:cs="Arial"/>
              </w:rPr>
              <w:t xml:space="preserve">Exempt </w:t>
            </w:r>
          </w:p>
        </w:tc>
      </w:tr>
      <w:tr w:rsidR="00772A3C" w:rsidRPr="003E7835" w14:paraId="45C0CEAD" w14:textId="77777777" w:rsidTr="00BB0C7A">
        <w:trPr>
          <w:trHeight w:val="360"/>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1BE1A89A" w:rsidR="00303EF0" w:rsidRPr="003E7835" w:rsidRDefault="00772A3C" w:rsidP="002D7EF3">
            <w:pPr>
              <w:rPr>
                <w:rFonts w:ascii="Arial" w:hAnsi="Arial" w:cs="Arial"/>
              </w:rPr>
            </w:pPr>
            <w:r w:rsidRPr="003E7835">
              <w:rPr>
                <w:rFonts w:ascii="Arial" w:hAnsi="Arial" w:cs="Arial"/>
              </w:rPr>
              <w:t>Career Service</w:t>
            </w:r>
            <w:r w:rsidR="004367A2">
              <w:rPr>
                <w:rFonts w:ascii="Arial" w:hAnsi="Arial" w:cs="Arial"/>
              </w:rPr>
              <w:t xml:space="preserve"> </w:t>
            </w:r>
          </w:p>
        </w:tc>
      </w:tr>
      <w:tr w:rsidR="00DF607B" w:rsidRPr="003E7835" w14:paraId="45C0CEB0" w14:textId="77777777" w:rsidTr="00BB0C7A">
        <w:trPr>
          <w:trHeight w:val="360"/>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257D0B70" w:rsidR="00DF607B" w:rsidRPr="00532BFA" w:rsidRDefault="00F442B9" w:rsidP="002D7EF3">
            <w:pPr>
              <w:rPr>
                <w:rFonts w:ascii="Arial" w:hAnsi="Arial" w:cs="Arial"/>
              </w:rPr>
            </w:pPr>
            <w:r>
              <w:rPr>
                <w:rFonts w:ascii="Arial" w:hAnsi="Arial" w:cs="Arial"/>
              </w:rPr>
              <w:t>2</w:t>
            </w:r>
          </w:p>
        </w:tc>
      </w:tr>
      <w:tr w:rsidR="00DF607B" w:rsidRPr="003E7835" w14:paraId="45C0CEB3" w14:textId="77777777" w:rsidTr="00BB0C7A">
        <w:trPr>
          <w:trHeight w:val="360"/>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0CAFF3AF" w:rsidR="00DF607B" w:rsidRPr="003E7835" w:rsidRDefault="00BB0C7A" w:rsidP="002D7EF3">
            <w:pPr>
              <w:pStyle w:val="text"/>
              <w:spacing w:after="0"/>
              <w:rPr>
                <w:rFonts w:ascii="Arial" w:hAnsi="Arial" w:cs="Arial"/>
                <w:sz w:val="20"/>
              </w:rPr>
            </w:pPr>
            <w:r w:rsidRPr="00BB0C7A">
              <w:rPr>
                <w:rFonts w:ascii="Arial" w:hAnsi="Arial" w:cs="Arial"/>
                <w:sz w:val="20"/>
              </w:rPr>
              <w:t>Wastewater Capital Project Manager I, II, III</w:t>
            </w:r>
            <w:r w:rsidR="001D6084">
              <w:rPr>
                <w:rFonts w:ascii="Arial" w:hAnsi="Arial" w:cs="Arial"/>
                <w:sz w:val="20"/>
              </w:rPr>
              <w:t>,</w:t>
            </w:r>
            <w:r w:rsidRPr="00BB0C7A">
              <w:rPr>
                <w:rFonts w:ascii="Arial" w:hAnsi="Arial" w:cs="Arial"/>
                <w:sz w:val="20"/>
              </w:rPr>
              <w:t xml:space="preserve"> and IV</w:t>
            </w:r>
          </w:p>
        </w:tc>
      </w:tr>
      <w:tr w:rsidR="00D345E8" w:rsidRPr="003E7835" w14:paraId="2C6345B4" w14:textId="77777777" w:rsidTr="00BB0C7A">
        <w:trPr>
          <w:trHeight w:val="360"/>
        </w:trPr>
        <w:tc>
          <w:tcPr>
            <w:tcW w:w="3100" w:type="dxa"/>
            <w:vAlign w:val="center"/>
          </w:tcPr>
          <w:p w14:paraId="481A856B" w14:textId="3B9D222B" w:rsidR="00D345E8" w:rsidRPr="003E7835" w:rsidRDefault="00D345E8" w:rsidP="00805D04">
            <w:pPr>
              <w:spacing w:before="120"/>
              <w:rPr>
                <w:rFonts w:ascii="Arial" w:hAnsi="Arial" w:cs="Arial"/>
                <w:b/>
              </w:rPr>
            </w:pPr>
            <w:r>
              <w:rPr>
                <w:rFonts w:ascii="Arial" w:hAnsi="Arial" w:cs="Arial"/>
                <w:b/>
              </w:rPr>
              <w:t>Class History</w:t>
            </w:r>
          </w:p>
        </w:tc>
        <w:tc>
          <w:tcPr>
            <w:tcW w:w="6476" w:type="dxa"/>
            <w:vAlign w:val="center"/>
          </w:tcPr>
          <w:p w14:paraId="0A267595" w14:textId="252551BF" w:rsidR="000F1829" w:rsidRPr="00D345E8" w:rsidRDefault="000F1829" w:rsidP="00805D04">
            <w:pPr>
              <w:pStyle w:val="text"/>
              <w:spacing w:before="120" w:after="0"/>
              <w:rPr>
                <w:rFonts w:ascii="Arial" w:hAnsi="Arial" w:cs="Arial"/>
                <w:bCs/>
                <w:sz w:val="20"/>
              </w:rPr>
            </w:pPr>
            <w:r>
              <w:rPr>
                <w:rFonts w:ascii="Arial" w:hAnsi="Arial" w:cs="Arial"/>
                <w:bCs/>
                <w:sz w:val="20"/>
              </w:rPr>
              <w:t xml:space="preserve">02/2003 – </w:t>
            </w:r>
            <w:r w:rsidR="001D6084" w:rsidRPr="00D345E8">
              <w:rPr>
                <w:rFonts w:ascii="Arial" w:hAnsi="Arial" w:cs="Arial"/>
                <w:bCs/>
                <w:sz w:val="20"/>
              </w:rPr>
              <w:t>Updated</w:t>
            </w:r>
          </w:p>
          <w:p w14:paraId="33F4104C" w14:textId="2D63245D" w:rsidR="000F1829" w:rsidRPr="00D345E8" w:rsidRDefault="000F1829" w:rsidP="00805D04">
            <w:pPr>
              <w:pStyle w:val="text"/>
              <w:spacing w:after="0"/>
              <w:rPr>
                <w:rFonts w:ascii="Arial" w:hAnsi="Arial" w:cs="Arial"/>
                <w:bCs/>
                <w:sz w:val="20"/>
              </w:rPr>
            </w:pPr>
            <w:r>
              <w:rPr>
                <w:rFonts w:ascii="Arial" w:hAnsi="Arial" w:cs="Arial"/>
                <w:bCs/>
                <w:sz w:val="20"/>
              </w:rPr>
              <w:t xml:space="preserve">03/2009 – </w:t>
            </w:r>
            <w:r w:rsidR="001D6084" w:rsidRPr="00D345E8">
              <w:rPr>
                <w:rFonts w:ascii="Arial" w:hAnsi="Arial" w:cs="Arial"/>
                <w:bCs/>
                <w:sz w:val="20"/>
              </w:rPr>
              <w:t>Revised</w:t>
            </w:r>
          </w:p>
          <w:p w14:paraId="5774C4A2" w14:textId="037E09C1" w:rsidR="000F1829" w:rsidRPr="00D345E8" w:rsidRDefault="000F1829" w:rsidP="00805D04">
            <w:pPr>
              <w:pStyle w:val="text"/>
              <w:spacing w:after="0"/>
              <w:rPr>
                <w:rFonts w:ascii="Arial" w:hAnsi="Arial" w:cs="Arial"/>
                <w:bCs/>
                <w:sz w:val="20"/>
              </w:rPr>
            </w:pPr>
            <w:r>
              <w:rPr>
                <w:rFonts w:ascii="Arial" w:hAnsi="Arial" w:cs="Arial"/>
                <w:bCs/>
                <w:sz w:val="20"/>
              </w:rPr>
              <w:t xml:space="preserve">10/2012 – </w:t>
            </w:r>
            <w:r w:rsidR="001D6084" w:rsidRPr="00D345E8">
              <w:rPr>
                <w:rFonts w:ascii="Arial" w:hAnsi="Arial" w:cs="Arial"/>
                <w:bCs/>
                <w:sz w:val="20"/>
              </w:rPr>
              <w:t>Updated and title change</w:t>
            </w:r>
          </w:p>
          <w:p w14:paraId="713B6E88" w14:textId="43727D55" w:rsidR="000F1829" w:rsidRDefault="000F1829" w:rsidP="001D6084">
            <w:pPr>
              <w:pStyle w:val="text"/>
              <w:spacing w:after="0"/>
              <w:rPr>
                <w:rFonts w:ascii="Arial" w:hAnsi="Arial" w:cs="Arial"/>
                <w:bCs/>
                <w:sz w:val="20"/>
              </w:rPr>
            </w:pPr>
            <w:r>
              <w:rPr>
                <w:rFonts w:ascii="Arial" w:hAnsi="Arial" w:cs="Arial"/>
                <w:bCs/>
                <w:sz w:val="20"/>
              </w:rPr>
              <w:t xml:space="preserve">02/2022 – </w:t>
            </w:r>
            <w:r w:rsidR="001D6084" w:rsidRPr="00D345E8">
              <w:rPr>
                <w:rFonts w:ascii="Arial" w:hAnsi="Arial" w:cs="Arial"/>
                <w:bCs/>
                <w:sz w:val="20"/>
              </w:rPr>
              <w:t>Minor updat</w:t>
            </w:r>
            <w:r>
              <w:rPr>
                <w:rFonts w:ascii="Arial" w:hAnsi="Arial" w:cs="Arial"/>
                <w:bCs/>
                <w:sz w:val="20"/>
              </w:rPr>
              <w:t>e</w:t>
            </w:r>
          </w:p>
          <w:p w14:paraId="3C7D423F" w14:textId="040FA9D9" w:rsidR="000F1829" w:rsidRPr="00BB0C7A" w:rsidRDefault="005F1B4E" w:rsidP="001D6084">
            <w:pPr>
              <w:pStyle w:val="text"/>
              <w:spacing w:after="0"/>
              <w:rPr>
                <w:rFonts w:ascii="Arial" w:hAnsi="Arial" w:cs="Arial"/>
                <w:sz w:val="20"/>
              </w:rPr>
            </w:pPr>
            <w:r>
              <w:rPr>
                <w:rFonts w:ascii="Arial" w:hAnsi="Arial" w:cs="Arial"/>
                <w:sz w:val="20"/>
              </w:rPr>
              <w:t>1</w:t>
            </w:r>
            <w:r w:rsidRPr="0013236D">
              <w:rPr>
                <w:rFonts w:ascii="Arial" w:hAnsi="Arial" w:cs="Arial"/>
                <w:sz w:val="20"/>
              </w:rPr>
              <w:t>2</w:t>
            </w:r>
            <w:r w:rsidR="000F1829">
              <w:rPr>
                <w:rFonts w:ascii="Arial" w:hAnsi="Arial" w:cs="Arial"/>
                <w:sz w:val="20"/>
              </w:rPr>
              <w:t>/2024 – Updated content</w:t>
            </w:r>
          </w:p>
        </w:tc>
      </w:tr>
      <w:tr w:rsidR="002D7EF3" w:rsidRPr="003E7835" w14:paraId="45C0CEB6" w14:textId="77777777" w:rsidTr="00D345E8">
        <w:trPr>
          <w:trHeight w:val="450"/>
        </w:trPr>
        <w:tc>
          <w:tcPr>
            <w:tcW w:w="3100" w:type="dxa"/>
            <w:vAlign w:val="center"/>
          </w:tcPr>
          <w:p w14:paraId="45C0CEB4" w14:textId="16349222" w:rsidR="002D7EF3" w:rsidRPr="003E7835" w:rsidRDefault="002D7EF3" w:rsidP="00BB0C7A">
            <w:pPr>
              <w:rPr>
                <w:rFonts w:ascii="Arial" w:hAnsi="Arial" w:cs="Arial"/>
                <w:b/>
              </w:rPr>
            </w:pPr>
          </w:p>
        </w:tc>
        <w:tc>
          <w:tcPr>
            <w:tcW w:w="6476" w:type="dxa"/>
            <w:vAlign w:val="center"/>
          </w:tcPr>
          <w:p w14:paraId="45C0CEB5" w14:textId="2B1D543D" w:rsidR="002D7EF3" w:rsidRPr="00D345E8" w:rsidRDefault="002D7EF3" w:rsidP="00BB0C7A">
            <w:pPr>
              <w:pStyle w:val="text"/>
              <w:spacing w:after="0"/>
              <w:rPr>
                <w:rFonts w:ascii="Arial" w:hAnsi="Arial" w:cs="Arial"/>
                <w:bCs/>
                <w:sz w:val="20"/>
              </w:rPr>
            </w:pPr>
          </w:p>
        </w:tc>
      </w:tr>
    </w:tbl>
    <w:p w14:paraId="45C0CEB7" w14:textId="77777777" w:rsidR="002B1C7C" w:rsidRDefault="002B1C7C" w:rsidP="00BB0C7A">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05EC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656B74E6" w:rsidR="00DB4EC4" w:rsidRDefault="00BB0C7A">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Wastewater Capital Project Manager III</w:t>
    </w:r>
  </w:p>
  <w:p w14:paraId="45C0CEBE" w14:textId="359BC61A" w:rsidR="00DB4EC4" w:rsidRDefault="005F1B4E">
    <w:pPr>
      <w:pStyle w:val="Footer"/>
      <w:jc w:val="right"/>
      <w:rPr>
        <w:rStyle w:val="PageNumber"/>
        <w:sz w:val="18"/>
        <w:szCs w:val="18"/>
      </w:rPr>
    </w:pPr>
    <w:r>
      <w:rPr>
        <w:rStyle w:val="PageNumber"/>
        <w:rFonts w:ascii="Arial" w:hAnsi="Arial" w:cs="Arial"/>
        <w:sz w:val="18"/>
        <w:szCs w:val="18"/>
      </w:rPr>
      <w:t>12</w:t>
    </w:r>
    <w:r w:rsidR="002B1C7C">
      <w:rPr>
        <w:rStyle w:val="PageNumber"/>
        <w:rFonts w:ascii="Arial" w:hAnsi="Arial" w:cs="Arial"/>
        <w:sz w:val="18"/>
        <w:szCs w:val="18"/>
      </w:rPr>
      <w:t>/</w:t>
    </w:r>
    <w:r w:rsidR="00BB0C7A">
      <w:rPr>
        <w:rStyle w:val="PageNumber"/>
        <w:rFonts w:ascii="Arial" w:hAnsi="Arial" w:cs="Arial"/>
        <w:sz w:val="18"/>
        <w:szCs w:val="18"/>
      </w:rPr>
      <w:t>2024</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6094E81F" w:rsidR="00DB4EC4" w:rsidRPr="003E7835" w:rsidRDefault="004509AE" w:rsidP="00C44A78">
          <w:pPr>
            <w:spacing w:before="40"/>
            <w:ind w:left="234" w:hanging="234"/>
            <w:jc w:val="center"/>
            <w:rPr>
              <w:rFonts w:ascii="Arial" w:hAnsi="Arial" w:cs="Arial"/>
            </w:rPr>
          </w:pPr>
          <w:r>
            <w:rPr>
              <w:noProof/>
            </w:rPr>
            <w:drawing>
              <wp:inline distT="0" distB="0" distL="0" distR="0" wp14:anchorId="45C0CECA" wp14:editId="63481D32">
                <wp:extent cx="91440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627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6D5287C8" w:rsidR="00DB4EC4" w:rsidRPr="003E7835" w:rsidRDefault="00E228C7" w:rsidP="00C44A78">
          <w:pPr>
            <w:tabs>
              <w:tab w:val="left" w:pos="5670"/>
              <w:tab w:val="right" w:pos="6634"/>
            </w:tabs>
            <w:jc w:val="right"/>
            <w:rPr>
              <w:rFonts w:ascii="Arial" w:hAnsi="Arial" w:cs="Arial"/>
              <w:b/>
              <w:sz w:val="24"/>
              <w:szCs w:val="24"/>
            </w:rPr>
          </w:pPr>
          <w:r>
            <w:rPr>
              <w:rFonts w:ascii="Arial" w:hAnsi="Arial" w:cs="Arial"/>
              <w:b/>
              <w:sz w:val="24"/>
              <w:szCs w:val="24"/>
            </w:rPr>
            <w:t>7160300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61D1D22" w14:textId="77777777" w:rsidR="00E228C7" w:rsidRDefault="00E228C7" w:rsidP="00C44A78">
          <w:pPr>
            <w:jc w:val="right"/>
            <w:rPr>
              <w:rFonts w:ascii="Arial" w:hAnsi="Arial" w:cs="Arial"/>
              <w:b/>
              <w:bCs/>
              <w:sz w:val="28"/>
              <w:szCs w:val="28"/>
            </w:rPr>
          </w:pPr>
          <w:r>
            <w:rPr>
              <w:rFonts w:ascii="Arial" w:hAnsi="Arial" w:cs="Arial"/>
              <w:b/>
              <w:bCs/>
              <w:sz w:val="28"/>
              <w:szCs w:val="28"/>
            </w:rPr>
            <w:t>WASTEWATER</w:t>
          </w:r>
        </w:p>
        <w:p w14:paraId="45C0CEC7" w14:textId="4D5B6421" w:rsidR="00DB4EC4" w:rsidRPr="003E7835" w:rsidRDefault="00E228C7" w:rsidP="00C44A78">
          <w:pPr>
            <w:jc w:val="right"/>
            <w:rPr>
              <w:rFonts w:ascii="Arial" w:hAnsi="Arial" w:cs="Arial"/>
              <w:b/>
              <w:bCs/>
              <w:sz w:val="28"/>
              <w:szCs w:val="28"/>
            </w:rPr>
          </w:pPr>
          <w:r>
            <w:rPr>
              <w:rFonts w:ascii="Arial" w:hAnsi="Arial" w:cs="Arial"/>
              <w:b/>
              <w:bCs/>
              <w:sz w:val="28"/>
              <w:szCs w:val="28"/>
            </w:rPr>
            <w:t xml:space="preserve"> CAPITAL PROJECT MANAGER III</w:t>
          </w:r>
        </w:p>
      </w:tc>
    </w:tr>
  </w:tbl>
  <w:p w14:paraId="45C0CEC9" w14:textId="52EE5E27"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16cid:durableId="578295171">
    <w:abstractNumId w:val="9"/>
  </w:num>
  <w:num w:numId="2" w16cid:durableId="344478906">
    <w:abstractNumId w:val="14"/>
  </w:num>
  <w:num w:numId="3" w16cid:durableId="1684743518">
    <w:abstractNumId w:val="5"/>
  </w:num>
  <w:num w:numId="4" w16cid:durableId="421029189">
    <w:abstractNumId w:val="2"/>
  </w:num>
  <w:num w:numId="5" w16cid:durableId="614749208">
    <w:abstractNumId w:val="15"/>
  </w:num>
  <w:num w:numId="6" w16cid:durableId="466168598">
    <w:abstractNumId w:val="1"/>
  </w:num>
  <w:num w:numId="7" w16cid:durableId="1047295745">
    <w:abstractNumId w:val="12"/>
  </w:num>
  <w:num w:numId="8" w16cid:durableId="132873241">
    <w:abstractNumId w:val="10"/>
  </w:num>
  <w:num w:numId="9" w16cid:durableId="1253201478">
    <w:abstractNumId w:val="3"/>
  </w:num>
  <w:num w:numId="10" w16cid:durableId="1763601249">
    <w:abstractNumId w:val="11"/>
  </w:num>
  <w:num w:numId="11" w16cid:durableId="1280795929">
    <w:abstractNumId w:val="8"/>
  </w:num>
  <w:num w:numId="12" w16cid:durableId="654115222">
    <w:abstractNumId w:val="13"/>
  </w:num>
  <w:num w:numId="13" w16cid:durableId="139731871">
    <w:abstractNumId w:val="7"/>
  </w:num>
  <w:num w:numId="14" w16cid:durableId="2092508249">
    <w:abstractNumId w:val="4"/>
  </w:num>
  <w:num w:numId="15" w16cid:durableId="212278706">
    <w:abstractNumId w:val="0"/>
  </w:num>
  <w:num w:numId="16" w16cid:durableId="4985468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5EC9"/>
    <w:rsid w:val="0009471F"/>
    <w:rsid w:val="000A3314"/>
    <w:rsid w:val="000B56AC"/>
    <w:rsid w:val="000D17D8"/>
    <w:rsid w:val="000F1829"/>
    <w:rsid w:val="0011050A"/>
    <w:rsid w:val="00130C46"/>
    <w:rsid w:val="0013236D"/>
    <w:rsid w:val="001D6084"/>
    <w:rsid w:val="001E3558"/>
    <w:rsid w:val="001E74D8"/>
    <w:rsid w:val="00210127"/>
    <w:rsid w:val="002151BB"/>
    <w:rsid w:val="002634BB"/>
    <w:rsid w:val="00270A91"/>
    <w:rsid w:val="002B1C7C"/>
    <w:rsid w:val="002C73CF"/>
    <w:rsid w:val="002D7EF3"/>
    <w:rsid w:val="002F7A42"/>
    <w:rsid w:val="00303EF0"/>
    <w:rsid w:val="00322811"/>
    <w:rsid w:val="00323BF0"/>
    <w:rsid w:val="00360AEB"/>
    <w:rsid w:val="00365BD4"/>
    <w:rsid w:val="003943F4"/>
    <w:rsid w:val="003A7520"/>
    <w:rsid w:val="003E4DA6"/>
    <w:rsid w:val="003E7835"/>
    <w:rsid w:val="00425359"/>
    <w:rsid w:val="004367A2"/>
    <w:rsid w:val="004509AE"/>
    <w:rsid w:val="00471B11"/>
    <w:rsid w:val="00474A34"/>
    <w:rsid w:val="00497183"/>
    <w:rsid w:val="00504BC4"/>
    <w:rsid w:val="005132BD"/>
    <w:rsid w:val="00523771"/>
    <w:rsid w:val="00532BFA"/>
    <w:rsid w:val="00592F72"/>
    <w:rsid w:val="005E1959"/>
    <w:rsid w:val="005F1B4E"/>
    <w:rsid w:val="005F1FD9"/>
    <w:rsid w:val="006046E5"/>
    <w:rsid w:val="00625458"/>
    <w:rsid w:val="0066152D"/>
    <w:rsid w:val="007032DB"/>
    <w:rsid w:val="00772A3C"/>
    <w:rsid w:val="00773B0E"/>
    <w:rsid w:val="00790DFB"/>
    <w:rsid w:val="007A4E1D"/>
    <w:rsid w:val="007A76A4"/>
    <w:rsid w:val="007B510D"/>
    <w:rsid w:val="00805D04"/>
    <w:rsid w:val="008719D2"/>
    <w:rsid w:val="00873455"/>
    <w:rsid w:val="0090245D"/>
    <w:rsid w:val="00903661"/>
    <w:rsid w:val="009055D9"/>
    <w:rsid w:val="00921357"/>
    <w:rsid w:val="009556F0"/>
    <w:rsid w:val="00985B72"/>
    <w:rsid w:val="00995D72"/>
    <w:rsid w:val="009E61A3"/>
    <w:rsid w:val="009F1611"/>
    <w:rsid w:val="00A001F2"/>
    <w:rsid w:val="00A55225"/>
    <w:rsid w:val="00AF7566"/>
    <w:rsid w:val="00B012C5"/>
    <w:rsid w:val="00B2381E"/>
    <w:rsid w:val="00B36D30"/>
    <w:rsid w:val="00B60A04"/>
    <w:rsid w:val="00BB0C7A"/>
    <w:rsid w:val="00BB7AB0"/>
    <w:rsid w:val="00C35CCF"/>
    <w:rsid w:val="00C44A78"/>
    <w:rsid w:val="00C5534D"/>
    <w:rsid w:val="00C920A8"/>
    <w:rsid w:val="00CE11AD"/>
    <w:rsid w:val="00D345E8"/>
    <w:rsid w:val="00D53051"/>
    <w:rsid w:val="00D73622"/>
    <w:rsid w:val="00DB4EC4"/>
    <w:rsid w:val="00DB5076"/>
    <w:rsid w:val="00DB75FB"/>
    <w:rsid w:val="00DD4674"/>
    <w:rsid w:val="00DF1088"/>
    <w:rsid w:val="00DF607B"/>
    <w:rsid w:val="00E12A82"/>
    <w:rsid w:val="00E21CC6"/>
    <w:rsid w:val="00E228C7"/>
    <w:rsid w:val="00E31C08"/>
    <w:rsid w:val="00E4795B"/>
    <w:rsid w:val="00F04650"/>
    <w:rsid w:val="00F34428"/>
    <w:rsid w:val="00F442B9"/>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paragraph" w:styleId="Revision">
    <w:name w:val="Revision"/>
    <w:hidden/>
    <w:uiPriority w:val="99"/>
    <w:semiHidden/>
    <w:rsid w:val="001D6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BC4F3C4877FE4A989DB479B1508E0B" ma:contentTypeVersion="4" ma:contentTypeDescription="Create a new document." ma:contentTypeScope="" ma:versionID="a760a63ea309e8274f93fd1e2c5501a1">
  <xsd:schema xmlns:xsd="http://www.w3.org/2001/XMLSchema" xmlns:xs="http://www.w3.org/2001/XMLSchema" xmlns:p="http://schemas.microsoft.com/office/2006/metadata/properties" xmlns:ns2="0def3715-83d5-4f03-9abc-0de0d34801bb" xmlns:ns3="dd90cae5-04f9-4ad6-b687-7fa19d8f306c" targetNamespace="http://schemas.microsoft.com/office/2006/metadata/properties" ma:root="true" ma:fieldsID="a356e5999ac36412ec82644760307fb1" ns2:_="" ns3:_="">
    <xsd:import namespace="0def3715-83d5-4f03-9abc-0de0d34801bb"/>
    <xsd:import namespace="dd90cae5-04f9-4ad6-b687-7fa19d8f306c"/>
    <xsd:element name="properties">
      <xsd:complexType>
        <xsd:sequence>
          <xsd:element name="documentManagement">
            <xsd:complexType>
              <xsd:all>
                <xsd:element ref="ns2:Category"/>
                <xsd:element ref="ns2:ERMS_x0020_Category"/>
                <xsd:element ref="ns2:MediaServiceMetadata" minOccurs="0"/>
                <xsd:element ref="ns2:MediaServiceFastMetadata"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f3715-83d5-4f03-9abc-0de0d34801bb" elementFormDefault="qualified">
    <xsd:import namespace="http://schemas.microsoft.com/office/2006/documentManagement/types"/>
    <xsd:import namespace="http://schemas.microsoft.com/office/infopath/2007/PartnerControls"/>
    <xsd:element name="Category" ma:index="8" ma:displayName="Category" ma:default="Classifications" ma:format="Dropdown" ma:internalName="Category">
      <xsd:simpleType>
        <xsd:restriction base="dms:Choice">
          <xsd:enumeration value="Classifications"/>
          <xsd:enumeration value="Pay Approvals"/>
          <xsd:enumeration value="Reclassifications"/>
          <xsd:enumeration value="Other"/>
        </xsd:restriction>
      </xsd:simpleType>
    </xsd:element>
    <xsd:element name="ERMS_x0020_Category" ma:index="9" ma:displayName="ERMS Category" ma:default="Administrative Procedures and Instructions (ACO-03-004)" ma:format="Dropdown" ma:internalName="ERMS_x0020_Category">
      <xsd:simpleType>
        <xsd:restriction base="dms:Choice">
          <xsd:enumeration value="Administrative Procedures and Instructions (ACO-03-004)"/>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RMS_x0020_Category xmlns="0def3715-83d5-4f03-9abc-0de0d34801bb">Administrative Procedures and Instructions (ACO-03-004)</ERMS_x0020_Category>
    <Category xmlns="0def3715-83d5-4f03-9abc-0de0d34801bb">Classifications</Category>
    <_dlc_DocId xmlns="dd90cae5-04f9-4ad6-b687-7fa19d8f306c">MAQEFJTUDN2N-1779147630-20</_dlc_DocId>
    <_dlc_DocIdUrl xmlns="dd90cae5-04f9-4ad6-b687-7fa19d8f306c">
      <Url>https://kc1.sharepoint.com/teams/DESa/CC/compensation/_layouts/15/DocIdRedir.aspx?ID=MAQEFJTUDN2N-1779147630-20</Url>
      <Description>MAQEFJTUDN2N-1779147630-20</Description>
    </_dlc_DocIdUrl>
  </documentManagement>
</p:properties>
</file>

<file path=customXml/itemProps1.xml><?xml version="1.0" encoding="utf-8"?>
<ds:datastoreItem xmlns:ds="http://schemas.openxmlformats.org/officeDocument/2006/customXml" ds:itemID="{F1D09F7C-61A0-4B7C-BA82-09E09A822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f3715-83d5-4f03-9abc-0de0d34801bb"/>
    <ds:schemaRef ds:uri="dd90cae5-04f9-4ad6-b687-7fa19d8f3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8456B5-B7A8-4C63-8F09-F91E5391EF6C}">
  <ds:schemaRefs>
    <ds:schemaRef ds:uri="http://schemas.openxmlformats.org/officeDocument/2006/bibliography"/>
  </ds:schemaRefs>
</ds:datastoreItem>
</file>

<file path=customXml/itemProps3.xml><?xml version="1.0" encoding="utf-8"?>
<ds:datastoreItem xmlns:ds="http://schemas.openxmlformats.org/officeDocument/2006/customXml" ds:itemID="{5952DC4D-1EE9-4965-B028-F9A8A175D70E}">
  <ds:schemaRefs>
    <ds:schemaRef ds:uri="http://schemas.microsoft.com/sharepoint/events"/>
  </ds:schemaRefs>
</ds:datastoreItem>
</file>

<file path=customXml/itemProps4.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5.xml><?xml version="1.0" encoding="utf-8"?>
<ds:datastoreItem xmlns:ds="http://schemas.openxmlformats.org/officeDocument/2006/customXml" ds:itemID="{B9FF987E-2145-4C1A-8A28-D18A11AEA8F2}">
  <ds:schemaRefs>
    <ds:schemaRef ds:uri="0def3715-83d5-4f03-9abc-0de0d34801b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dd90cae5-04f9-4ad6-b687-7fa19d8f306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3900</Characters>
  <Application>Microsoft Office Word</Application>
  <DocSecurity>2</DocSecurity>
  <Lines>82</Lines>
  <Paragraphs>38</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Classification Specification Template</dc:title>
  <dc:subject>CLASSIFICATION SPECIFICATION</dc:subject>
  <dc:creator/>
  <cp:keywords>TITLE;Classification Specification Template</cp:keywords>
  <dc:description>SPEC NUMBER</dc:description>
  <cp:lastModifiedBy/>
  <cp:revision>1</cp:revision>
  <cp:lastPrinted>2007-08-06T17:18:00Z</cp:lastPrinted>
  <dcterms:created xsi:type="dcterms:W3CDTF">2024-05-08T17:45:00Z</dcterms:created>
  <dcterms:modified xsi:type="dcterms:W3CDTF">2025-01-15T20:08:00Z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0x0101009CBC4F3C4877FE4A989DB479B1508E0B</vt:lpwstr>
  </property>
  <property fmtid="{D5CDD505-2E9C-101B-9397-08002B2CF9AE}" pid="4" name="_dlc_DocIdItemGuid">
    <vt:lpwstr>71c2841e-cdeb-4a6c-b87b-194440a3e01d</vt:lpwstr>
  </property>
  <property fmtid="{D5CDD505-2E9C-101B-9397-08002B2CF9AE}" pid="5" name="GrammarlyDocumentId">
    <vt:lpwstr>79dd2603a40fd18323c1a31689de62a8e344b49adb9bec2843a588f1dd6670a9</vt:lpwstr>
  </property>
</Properties>
</file>