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47533F6" w:rsidR="00DF607B" w:rsidRPr="007B0D8D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7E060E">
        <w:rPr>
          <w:rFonts w:ascii="Arial" w:hAnsi="Arial" w:cs="Arial"/>
          <w:sz w:val="22"/>
          <w:szCs w:val="22"/>
        </w:rPr>
        <w:t xml:space="preserve"> managing the technical and business operations of multiple environmental </w:t>
      </w:r>
      <w:r w:rsidR="008D4847">
        <w:rPr>
          <w:rFonts w:ascii="Arial" w:hAnsi="Arial" w:cs="Arial"/>
          <w:sz w:val="22"/>
          <w:szCs w:val="22"/>
        </w:rPr>
        <w:t xml:space="preserve">and community services </w:t>
      </w:r>
      <w:r w:rsidR="007B0D8D">
        <w:rPr>
          <w:rFonts w:ascii="Arial" w:hAnsi="Arial" w:cs="Arial"/>
          <w:sz w:val="22"/>
          <w:szCs w:val="22"/>
        </w:rPr>
        <w:t xml:space="preserve">section </w:t>
      </w:r>
      <w:r w:rsidR="00E45CA9">
        <w:rPr>
          <w:rFonts w:ascii="Arial" w:hAnsi="Arial" w:cs="Arial"/>
          <w:sz w:val="22"/>
          <w:szCs w:val="22"/>
        </w:rPr>
        <w:t>program</w:t>
      </w:r>
      <w:r w:rsidR="007B0D8D">
        <w:rPr>
          <w:rFonts w:ascii="Arial" w:hAnsi="Arial" w:cs="Arial"/>
          <w:sz w:val="22"/>
          <w:szCs w:val="22"/>
        </w:rPr>
        <w:t>s</w:t>
      </w:r>
      <w:r w:rsidR="00E45CA9">
        <w:rPr>
          <w:rFonts w:ascii="Arial" w:hAnsi="Arial" w:cs="Arial"/>
          <w:sz w:val="22"/>
          <w:szCs w:val="22"/>
        </w:rPr>
        <w:t xml:space="preserve"> and</w:t>
      </w:r>
      <w:r w:rsidR="007E060E">
        <w:rPr>
          <w:rFonts w:ascii="Arial" w:hAnsi="Arial" w:cs="Arial"/>
          <w:sz w:val="22"/>
          <w:szCs w:val="22"/>
        </w:rPr>
        <w:t xml:space="preserve"> providing technical assistance to staff and internal and external clients.  </w:t>
      </w:r>
      <w:r w:rsidR="00E45CA9">
        <w:rPr>
          <w:rFonts w:ascii="Arial" w:hAnsi="Arial" w:cs="Arial"/>
          <w:sz w:val="22"/>
          <w:szCs w:val="22"/>
        </w:rPr>
        <w:t xml:space="preserve">Responsibilities include </w:t>
      </w:r>
      <w:r w:rsidR="007E060E">
        <w:rPr>
          <w:rFonts w:ascii="Arial" w:hAnsi="Arial" w:cs="Arial"/>
          <w:sz w:val="22"/>
          <w:szCs w:val="22"/>
        </w:rPr>
        <w:t>managing and developing professional</w:t>
      </w:r>
      <w:r w:rsidR="00E45CA9">
        <w:rPr>
          <w:rFonts w:ascii="Arial" w:hAnsi="Arial" w:cs="Arial"/>
          <w:sz w:val="22"/>
          <w:szCs w:val="22"/>
        </w:rPr>
        <w:t>,</w:t>
      </w:r>
      <w:r w:rsidR="007E060E">
        <w:rPr>
          <w:rFonts w:ascii="Arial" w:hAnsi="Arial" w:cs="Arial"/>
          <w:sz w:val="22"/>
          <w:szCs w:val="22"/>
        </w:rPr>
        <w:t xml:space="preserve"> technical, scientific, and engineering staff; developing marketing strategies for increasing revenue</w:t>
      </w:r>
      <w:r w:rsidR="00F61CD2">
        <w:rPr>
          <w:rFonts w:ascii="Arial" w:hAnsi="Arial" w:cs="Arial"/>
          <w:sz w:val="22"/>
          <w:szCs w:val="22"/>
        </w:rPr>
        <w:t>;</w:t>
      </w:r>
      <w:r w:rsidR="007E060E">
        <w:rPr>
          <w:rFonts w:ascii="Arial" w:hAnsi="Arial" w:cs="Arial"/>
          <w:sz w:val="22"/>
          <w:szCs w:val="22"/>
        </w:rPr>
        <w:t xml:space="preserve"> driving process improvements that generate operational and energy efficiencies</w:t>
      </w:r>
      <w:r w:rsidR="00F61CD2">
        <w:rPr>
          <w:rFonts w:ascii="Arial" w:hAnsi="Arial" w:cs="Arial"/>
          <w:sz w:val="22"/>
          <w:szCs w:val="22"/>
        </w:rPr>
        <w:t>;</w:t>
      </w:r>
      <w:r w:rsidR="007E060E" w:rsidRPr="007B0D8D">
        <w:rPr>
          <w:rFonts w:ascii="Arial" w:hAnsi="Arial" w:cs="Arial"/>
          <w:sz w:val="22"/>
          <w:szCs w:val="22"/>
        </w:rPr>
        <w:t xml:space="preserve"> </w:t>
      </w:r>
      <w:r w:rsidR="008D4847">
        <w:rPr>
          <w:rFonts w:ascii="Arial" w:hAnsi="Arial" w:cs="Arial"/>
          <w:sz w:val="22"/>
          <w:szCs w:val="22"/>
        </w:rPr>
        <w:t xml:space="preserve">overseeing complex cleanup work with federal oversight; conducting real estate and permitting negotiations; </w:t>
      </w:r>
      <w:r w:rsidR="007E060E" w:rsidRPr="001C53A2">
        <w:rPr>
          <w:rFonts w:ascii="Arial" w:hAnsi="Arial" w:cs="Arial"/>
          <w:sz w:val="22"/>
          <w:szCs w:val="22"/>
        </w:rPr>
        <w:t>coordinating with regional stakeholders to address regulatory, source control, permitting</w:t>
      </w:r>
      <w:r w:rsidR="00F61CD2" w:rsidRPr="001C53A2">
        <w:rPr>
          <w:rFonts w:ascii="Arial" w:hAnsi="Arial" w:cs="Arial"/>
          <w:sz w:val="22"/>
          <w:szCs w:val="22"/>
        </w:rPr>
        <w:t>,</w:t>
      </w:r>
      <w:r w:rsidR="007E060E" w:rsidRPr="001C53A2">
        <w:rPr>
          <w:rFonts w:ascii="Arial" w:hAnsi="Arial" w:cs="Arial"/>
          <w:sz w:val="22"/>
          <w:szCs w:val="22"/>
        </w:rPr>
        <w:t xml:space="preserve"> and legislative issues;</w:t>
      </w:r>
      <w:r w:rsidR="00F61CD2" w:rsidRPr="001C53A2">
        <w:rPr>
          <w:rFonts w:ascii="Arial" w:hAnsi="Arial" w:cs="Arial"/>
          <w:sz w:val="22"/>
          <w:szCs w:val="22"/>
        </w:rPr>
        <w:t xml:space="preserve"> overseeing quality assurance and quality control; preparing and implementing work plans; directing method development; and overseeing customer service.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B44986E" w14:textId="49621689" w:rsidR="007B0D8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F80CF3">
        <w:rPr>
          <w:rFonts w:ascii="Arial" w:hAnsi="Arial" w:cs="Arial"/>
          <w:sz w:val="22"/>
          <w:szCs w:val="22"/>
        </w:rPr>
        <w:t xml:space="preserve">a </w:t>
      </w:r>
      <w:r w:rsidR="007B0D8D">
        <w:rPr>
          <w:rFonts w:ascii="Arial" w:hAnsi="Arial" w:cs="Arial"/>
          <w:sz w:val="22"/>
          <w:szCs w:val="22"/>
        </w:rPr>
        <w:t>single-</w:t>
      </w:r>
      <w:r>
        <w:rPr>
          <w:rFonts w:ascii="Arial" w:hAnsi="Arial" w:cs="Arial"/>
          <w:sz w:val="22"/>
          <w:szCs w:val="22"/>
        </w:rPr>
        <w:t xml:space="preserve">level </w:t>
      </w:r>
      <w:r w:rsidR="00F80CF3">
        <w:rPr>
          <w:rFonts w:ascii="Arial" w:hAnsi="Arial" w:cs="Arial"/>
          <w:sz w:val="22"/>
          <w:szCs w:val="22"/>
        </w:rPr>
        <w:t xml:space="preserve">classification.  </w:t>
      </w:r>
      <w:r w:rsidR="007B0D8D">
        <w:rPr>
          <w:rFonts w:ascii="Arial" w:hAnsi="Arial" w:cs="Arial"/>
          <w:sz w:val="22"/>
          <w:szCs w:val="22"/>
        </w:rPr>
        <w:t xml:space="preserve">The Wastewater Environmental </w:t>
      </w:r>
      <w:r w:rsidR="008D4847">
        <w:rPr>
          <w:rFonts w:ascii="Arial" w:hAnsi="Arial" w:cs="Arial"/>
          <w:sz w:val="22"/>
          <w:szCs w:val="22"/>
        </w:rPr>
        <w:t>and Community</w:t>
      </w:r>
      <w:r w:rsidR="00CC792D">
        <w:rPr>
          <w:rFonts w:ascii="Arial" w:hAnsi="Arial" w:cs="Arial"/>
          <w:sz w:val="22"/>
          <w:szCs w:val="22"/>
        </w:rPr>
        <w:t xml:space="preserve"> Services</w:t>
      </w:r>
      <w:r w:rsidR="008D4847">
        <w:rPr>
          <w:rFonts w:ascii="Arial" w:hAnsi="Arial" w:cs="Arial"/>
          <w:sz w:val="22"/>
          <w:szCs w:val="22"/>
        </w:rPr>
        <w:t xml:space="preserve"> </w:t>
      </w:r>
      <w:r w:rsidR="007B0D8D">
        <w:rPr>
          <w:rFonts w:ascii="Arial" w:hAnsi="Arial" w:cs="Arial"/>
          <w:sz w:val="22"/>
          <w:szCs w:val="22"/>
        </w:rPr>
        <w:t xml:space="preserve">Programs Section Manager </w:t>
      </w:r>
      <w:r w:rsidR="00F80CF3">
        <w:rPr>
          <w:rFonts w:ascii="Arial" w:hAnsi="Arial" w:cs="Arial"/>
          <w:sz w:val="22"/>
          <w:szCs w:val="22"/>
        </w:rPr>
        <w:t xml:space="preserve">classification is </w:t>
      </w:r>
      <w:r w:rsidR="007B0D8D">
        <w:rPr>
          <w:rFonts w:ascii="Arial" w:hAnsi="Arial" w:cs="Arial"/>
          <w:sz w:val="22"/>
          <w:szCs w:val="22"/>
        </w:rPr>
        <w:t xml:space="preserve">distinguished </w:t>
      </w:r>
      <w:r w:rsidR="00F80CF3">
        <w:rPr>
          <w:rFonts w:ascii="Arial" w:hAnsi="Arial" w:cs="Arial"/>
          <w:sz w:val="22"/>
          <w:szCs w:val="22"/>
        </w:rPr>
        <w:t>from the Natural Resources Manager in that the Natural Resources Manager</w:t>
      </w:r>
      <w:r w:rsidR="007B0D8D" w:rsidRPr="007B0D8D">
        <w:t xml:space="preserve"> </w:t>
      </w:r>
      <w:r w:rsidR="007B0D8D" w:rsidRPr="007B0D8D">
        <w:rPr>
          <w:rFonts w:ascii="Arial" w:hAnsi="Arial" w:cs="Arial"/>
          <w:sz w:val="22"/>
          <w:szCs w:val="22"/>
        </w:rPr>
        <w:t xml:space="preserve">provides </w:t>
      </w:r>
      <w:r w:rsidR="0056040A">
        <w:rPr>
          <w:rFonts w:ascii="Arial" w:hAnsi="Arial" w:cs="Arial"/>
          <w:sz w:val="22"/>
          <w:szCs w:val="22"/>
        </w:rPr>
        <w:t>essential</w:t>
      </w:r>
      <w:r w:rsidR="007B0D8D" w:rsidRPr="007B0D8D">
        <w:rPr>
          <w:rFonts w:ascii="Arial" w:hAnsi="Arial" w:cs="Arial"/>
          <w:sz w:val="22"/>
          <w:szCs w:val="22"/>
        </w:rPr>
        <w:t xml:space="preserve"> support for environmental programs but does not provide direct technical and engineering leadership for environmental </w:t>
      </w:r>
      <w:r w:rsidR="0056040A">
        <w:rPr>
          <w:rFonts w:ascii="Arial" w:hAnsi="Arial" w:cs="Arial"/>
          <w:sz w:val="22"/>
          <w:szCs w:val="22"/>
        </w:rPr>
        <w:t xml:space="preserve">section </w:t>
      </w:r>
      <w:r w:rsidR="007B0D8D" w:rsidRPr="007B0D8D">
        <w:rPr>
          <w:rFonts w:ascii="Arial" w:hAnsi="Arial" w:cs="Arial"/>
          <w:sz w:val="22"/>
          <w:szCs w:val="22"/>
        </w:rPr>
        <w:t xml:space="preserve">programs as the </w:t>
      </w:r>
      <w:r w:rsidR="008D628C">
        <w:rPr>
          <w:rFonts w:ascii="Arial" w:hAnsi="Arial" w:cs="Arial"/>
          <w:sz w:val="22"/>
          <w:szCs w:val="22"/>
        </w:rPr>
        <w:t xml:space="preserve">Wastewater </w:t>
      </w:r>
      <w:r w:rsidR="007B0D8D" w:rsidRPr="007B0D8D">
        <w:rPr>
          <w:rFonts w:ascii="Arial" w:hAnsi="Arial" w:cs="Arial"/>
          <w:sz w:val="22"/>
          <w:szCs w:val="22"/>
        </w:rPr>
        <w:t>Environmental</w:t>
      </w:r>
      <w:r w:rsidR="008D628C">
        <w:rPr>
          <w:rFonts w:ascii="Arial" w:hAnsi="Arial" w:cs="Arial"/>
          <w:sz w:val="22"/>
          <w:szCs w:val="22"/>
        </w:rPr>
        <w:t xml:space="preserve"> and Community Services</w:t>
      </w:r>
      <w:r w:rsidR="007B0D8D" w:rsidRPr="007B0D8D">
        <w:rPr>
          <w:rFonts w:ascii="Arial" w:hAnsi="Arial" w:cs="Arial"/>
          <w:sz w:val="22"/>
          <w:szCs w:val="22"/>
        </w:rPr>
        <w:t xml:space="preserve"> Programs Section Manager.</w:t>
      </w:r>
    </w:p>
    <w:p w14:paraId="45C0CE98" w14:textId="77777777" w:rsidR="00DF607B" w:rsidRPr="00D02F5B" w:rsidRDefault="00DF607B" w:rsidP="007B0D8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5FC30611" w:rsidR="004367A2" w:rsidRDefault="009279F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39E">
        <w:rPr>
          <w:rFonts w:ascii="Arial" w:hAnsi="Arial" w:cs="Arial"/>
          <w:spacing w:val="-2"/>
          <w:sz w:val="22"/>
          <w:szCs w:val="22"/>
        </w:rPr>
        <w:t>Manage the daily operations of section programs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4F339E">
        <w:rPr>
          <w:rFonts w:ascii="Arial" w:hAnsi="Arial" w:cs="Arial"/>
          <w:spacing w:val="-2"/>
          <w:sz w:val="22"/>
          <w:szCs w:val="22"/>
        </w:rPr>
        <w:t xml:space="preserve"> providing technical assistance to staff</w:t>
      </w:r>
      <w:r w:rsidR="0056040A">
        <w:rPr>
          <w:rFonts w:ascii="Arial" w:hAnsi="Arial" w:cs="Arial"/>
          <w:spacing w:val="-2"/>
          <w:sz w:val="22"/>
          <w:szCs w:val="22"/>
        </w:rPr>
        <w:t xml:space="preserve"> and</w:t>
      </w:r>
      <w:r w:rsidRPr="004F339E">
        <w:rPr>
          <w:rFonts w:ascii="Arial" w:hAnsi="Arial" w:cs="Arial"/>
          <w:spacing w:val="-2"/>
          <w:sz w:val="22"/>
          <w:szCs w:val="22"/>
        </w:rPr>
        <w:t xml:space="preserve"> internal and external clients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454B8D1F" w14:textId="3EA7061D" w:rsidR="009279F0" w:rsidRDefault="009279F0" w:rsidP="009279F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business teams in developing and fulfilling annual business plan</w:t>
      </w:r>
      <w:r w:rsidR="005604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Assure that programs within </w:t>
      </w:r>
      <w:r w:rsidR="0056040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section are integrated in their delivery of services to both capital projects and operations and are aligned with division and department business plans and priorities.</w:t>
      </w:r>
    </w:p>
    <w:p w14:paraId="1E59AE54" w14:textId="78DE6DDA" w:rsidR="009279F0" w:rsidRDefault="009279F0" w:rsidP="009279F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 with department and division management, King County Executive, County Council, and community organizations to identify optimum strategies and manage support for department programs.</w:t>
      </w:r>
    </w:p>
    <w:p w14:paraId="31D5D2F1" w14:textId="3F38AF25" w:rsidR="009279F0" w:rsidRDefault="009279F0" w:rsidP="009279F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and coordinate analys</w:t>
      </w:r>
      <w:r w:rsidR="00E45CA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and implementation of new and expanding regulatory mandates.  Work collaboratively with other government and regulatory agencies or </w:t>
      </w:r>
      <w:r w:rsidR="0056040A">
        <w:rPr>
          <w:rFonts w:ascii="Arial" w:hAnsi="Arial" w:cs="Arial"/>
          <w:sz w:val="22"/>
          <w:szCs w:val="22"/>
        </w:rPr>
        <w:t xml:space="preserve">King County </w:t>
      </w:r>
      <w:r>
        <w:rPr>
          <w:rFonts w:ascii="Arial" w:hAnsi="Arial" w:cs="Arial"/>
          <w:sz w:val="22"/>
          <w:szCs w:val="22"/>
        </w:rPr>
        <w:t>departments to address environmental policies and issues.  Represent King County</w:t>
      </w:r>
      <w:r w:rsidR="00251AA1">
        <w:rPr>
          <w:rFonts w:ascii="Arial" w:hAnsi="Arial" w:cs="Arial"/>
          <w:sz w:val="22"/>
          <w:szCs w:val="22"/>
        </w:rPr>
        <w:t xml:space="preserve"> on technical issues</w:t>
      </w:r>
      <w:r>
        <w:rPr>
          <w:rFonts w:ascii="Arial" w:hAnsi="Arial" w:cs="Arial"/>
          <w:sz w:val="22"/>
          <w:szCs w:val="22"/>
        </w:rPr>
        <w:t xml:space="preserve"> </w:t>
      </w:r>
      <w:r w:rsidR="00E45CA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other agencies, including regulatory agencies.</w:t>
      </w:r>
    </w:p>
    <w:p w14:paraId="2D7B93B6" w14:textId="651829F1" w:rsidR="009279F0" w:rsidRDefault="009279F0" w:rsidP="009279F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56040A">
        <w:rPr>
          <w:rFonts w:ascii="Arial" w:hAnsi="Arial" w:cs="Arial"/>
          <w:sz w:val="22"/>
          <w:szCs w:val="22"/>
        </w:rPr>
        <w:t>high-level technical expertise, including developing new scientific information or methodologies. Train</w:t>
      </w:r>
      <w:r>
        <w:rPr>
          <w:rFonts w:ascii="Arial" w:hAnsi="Arial" w:cs="Arial"/>
          <w:sz w:val="22"/>
          <w:szCs w:val="22"/>
        </w:rPr>
        <w:t xml:space="preserve"> staff in technical knowledge and skills. Manage applicable operations and processes, ensuring methodologies and technical systems meet regulatory requirements and industry standards.</w:t>
      </w:r>
    </w:p>
    <w:p w14:paraId="71D03B80" w14:textId="64C1C075" w:rsidR="001305E5" w:rsidRDefault="009279F0" w:rsidP="001305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7EED">
        <w:rPr>
          <w:rFonts w:ascii="Arial" w:hAnsi="Arial" w:cs="Arial"/>
          <w:sz w:val="22"/>
          <w:szCs w:val="22"/>
        </w:rPr>
        <w:t xml:space="preserve">Manage </w:t>
      </w:r>
      <w:r w:rsidR="00251AA1" w:rsidRPr="00CB7EED">
        <w:rPr>
          <w:rFonts w:ascii="Arial" w:hAnsi="Arial" w:cs="Arial"/>
          <w:sz w:val="22"/>
          <w:szCs w:val="22"/>
        </w:rPr>
        <w:t xml:space="preserve">the </w:t>
      </w:r>
      <w:r w:rsidRPr="00CB7EED">
        <w:rPr>
          <w:rFonts w:ascii="Arial" w:hAnsi="Arial" w:cs="Arial"/>
          <w:sz w:val="22"/>
          <w:szCs w:val="22"/>
        </w:rPr>
        <w:t>evaluation of new technologies</w:t>
      </w:r>
      <w:r w:rsidR="00251AA1" w:rsidRPr="00CB7EED">
        <w:rPr>
          <w:rFonts w:ascii="Arial" w:hAnsi="Arial" w:cs="Arial"/>
          <w:sz w:val="22"/>
          <w:szCs w:val="22"/>
        </w:rPr>
        <w:t xml:space="preserve"> and</w:t>
      </w:r>
      <w:r w:rsidRPr="00CB7EED">
        <w:rPr>
          <w:rFonts w:ascii="Arial" w:hAnsi="Arial" w:cs="Arial"/>
          <w:sz w:val="22"/>
          <w:szCs w:val="22"/>
        </w:rPr>
        <w:t xml:space="preserve"> processes to meet future performance and capacity</w:t>
      </w:r>
      <w:r w:rsidR="00251AA1" w:rsidRPr="00CB7EED">
        <w:rPr>
          <w:rFonts w:ascii="Arial" w:hAnsi="Arial" w:cs="Arial"/>
          <w:sz w:val="22"/>
          <w:szCs w:val="22"/>
        </w:rPr>
        <w:t xml:space="preserve"> needs for </w:t>
      </w:r>
      <w:r w:rsidRPr="00CB7EED">
        <w:rPr>
          <w:rFonts w:ascii="Arial" w:hAnsi="Arial" w:cs="Arial"/>
          <w:sz w:val="22"/>
          <w:szCs w:val="22"/>
        </w:rPr>
        <w:t>source control, real property, permitting</w:t>
      </w:r>
      <w:r w:rsidR="00251AA1" w:rsidRPr="00CB7EED">
        <w:rPr>
          <w:rFonts w:ascii="Arial" w:hAnsi="Arial" w:cs="Arial"/>
          <w:sz w:val="22"/>
          <w:szCs w:val="22"/>
        </w:rPr>
        <w:t xml:space="preserve">, </w:t>
      </w:r>
      <w:r w:rsidR="001305E5" w:rsidRPr="00CB7EED">
        <w:rPr>
          <w:rFonts w:ascii="Arial" w:hAnsi="Arial" w:cs="Arial"/>
          <w:sz w:val="22"/>
          <w:szCs w:val="22"/>
        </w:rPr>
        <w:t>regulatory</w:t>
      </w:r>
      <w:r w:rsidRPr="00CB7EED">
        <w:rPr>
          <w:rFonts w:ascii="Arial" w:hAnsi="Arial" w:cs="Arial"/>
          <w:sz w:val="22"/>
          <w:szCs w:val="22"/>
        </w:rPr>
        <w:t xml:space="preserve"> purposes, energy </w:t>
      </w:r>
      <w:r w:rsidR="001305E5" w:rsidRPr="00CB7EED">
        <w:rPr>
          <w:rFonts w:ascii="Arial" w:hAnsi="Arial" w:cs="Arial"/>
          <w:sz w:val="22"/>
          <w:szCs w:val="22"/>
        </w:rPr>
        <w:t>efficiencies</w:t>
      </w:r>
      <w:r w:rsidRPr="00CB7EED">
        <w:rPr>
          <w:rFonts w:ascii="Arial" w:hAnsi="Arial" w:cs="Arial"/>
          <w:sz w:val="22"/>
          <w:szCs w:val="22"/>
        </w:rPr>
        <w:t xml:space="preserve">, and </w:t>
      </w:r>
      <w:r w:rsidR="0056040A">
        <w:rPr>
          <w:rFonts w:ascii="Arial" w:hAnsi="Arial" w:cs="Arial"/>
          <w:sz w:val="22"/>
          <w:szCs w:val="22"/>
        </w:rPr>
        <w:t>resource utilization</w:t>
      </w:r>
      <w:r w:rsidRPr="00CB7EED">
        <w:rPr>
          <w:rFonts w:ascii="Arial" w:hAnsi="Arial" w:cs="Arial"/>
          <w:sz w:val="22"/>
          <w:szCs w:val="22"/>
        </w:rPr>
        <w:t xml:space="preserve"> from the wastewater stream.</w:t>
      </w:r>
    </w:p>
    <w:p w14:paraId="75727B37" w14:textId="7FC83D6A" w:rsidR="008D628C" w:rsidRDefault="008D628C" w:rsidP="001305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complex negotiations and manage environmental cleanup work programs in partnership with public and private entities and with federal oversight.</w:t>
      </w:r>
    </w:p>
    <w:p w14:paraId="1AA45AF0" w14:textId="0DFB53A6" w:rsidR="008D628C" w:rsidRPr="00CB7EED" w:rsidRDefault="008D628C" w:rsidP="001305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Communicate with partner agencies to ensure </w:t>
      </w:r>
      <w:r w:rsidR="00F70C30">
        <w:rPr>
          <w:rFonts w:ascii="Arial" w:hAnsi="Arial" w:cs="Arial"/>
          <w:sz w:val="22"/>
          <w:szCs w:val="22"/>
        </w:rPr>
        <w:t>the coordination of public services</w:t>
      </w:r>
      <w:r>
        <w:rPr>
          <w:rFonts w:ascii="Arial" w:hAnsi="Arial" w:cs="Arial"/>
          <w:sz w:val="22"/>
          <w:szCs w:val="22"/>
        </w:rPr>
        <w:t xml:space="preserve"> for underserved communities in the WTD service area.</w:t>
      </w:r>
    </w:p>
    <w:p w14:paraId="6BDDF22E" w14:textId="60699184" w:rsidR="001305E5" w:rsidRPr="00CB7EED" w:rsidRDefault="00251AA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7EED">
        <w:rPr>
          <w:rFonts w:ascii="Arial" w:hAnsi="Arial" w:cs="Arial"/>
          <w:sz w:val="22"/>
          <w:szCs w:val="22"/>
        </w:rPr>
        <w:lastRenderedPageBreak/>
        <w:t xml:space="preserve">Manage </w:t>
      </w:r>
      <w:r w:rsidR="001305E5" w:rsidRPr="00CB7EED">
        <w:rPr>
          <w:rFonts w:ascii="Arial" w:hAnsi="Arial" w:cs="Arial"/>
          <w:sz w:val="22"/>
          <w:szCs w:val="22"/>
        </w:rPr>
        <w:t xml:space="preserve">grantmaking </w:t>
      </w:r>
      <w:r w:rsidR="008D628C">
        <w:rPr>
          <w:rFonts w:ascii="Arial" w:hAnsi="Arial" w:cs="Arial"/>
          <w:sz w:val="22"/>
          <w:szCs w:val="22"/>
        </w:rPr>
        <w:t xml:space="preserve">programs </w:t>
      </w:r>
      <w:r w:rsidR="001305E5" w:rsidRPr="00CB7EED">
        <w:rPr>
          <w:rFonts w:ascii="Arial" w:hAnsi="Arial" w:cs="Arial"/>
          <w:sz w:val="22"/>
          <w:szCs w:val="22"/>
        </w:rPr>
        <w:t xml:space="preserve">and </w:t>
      </w:r>
      <w:r w:rsidR="008D628C">
        <w:rPr>
          <w:rFonts w:ascii="Arial" w:hAnsi="Arial" w:cs="Arial"/>
          <w:sz w:val="22"/>
          <w:szCs w:val="22"/>
        </w:rPr>
        <w:t xml:space="preserve">associated budget development; manage public education programs and the Brightwater Environmental Education Center and City Soil Farm. </w:t>
      </w:r>
    </w:p>
    <w:p w14:paraId="28F0CEC4" w14:textId="53E6AC2D" w:rsidR="001305E5" w:rsidRDefault="008D628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</w:t>
      </w:r>
      <w:r w:rsidR="001305E5">
        <w:rPr>
          <w:rFonts w:ascii="Arial" w:hAnsi="Arial" w:cs="Arial"/>
          <w:sz w:val="22"/>
          <w:szCs w:val="22"/>
        </w:rPr>
        <w:t>unit managers and program supervisors within the section.  Manage section staff</w:t>
      </w:r>
      <w:r w:rsidR="0056040A">
        <w:rPr>
          <w:rFonts w:ascii="Arial" w:hAnsi="Arial" w:cs="Arial"/>
          <w:sz w:val="22"/>
          <w:szCs w:val="22"/>
        </w:rPr>
        <w:t>,</w:t>
      </w:r>
      <w:r w:rsidR="001305E5">
        <w:rPr>
          <w:rFonts w:ascii="Arial" w:hAnsi="Arial" w:cs="Arial"/>
          <w:sz w:val="22"/>
          <w:szCs w:val="22"/>
        </w:rPr>
        <w:t xml:space="preserve"> including hiring, performance, job progression, training, coaching</w:t>
      </w:r>
      <w:r w:rsidR="005A66E2">
        <w:rPr>
          <w:rFonts w:ascii="Arial" w:hAnsi="Arial" w:cs="Arial"/>
          <w:sz w:val="22"/>
          <w:szCs w:val="22"/>
        </w:rPr>
        <w:t>,</w:t>
      </w:r>
      <w:r w:rsidR="001305E5">
        <w:rPr>
          <w:rFonts w:ascii="Arial" w:hAnsi="Arial" w:cs="Arial"/>
          <w:sz w:val="22"/>
          <w:szCs w:val="22"/>
        </w:rPr>
        <w:t xml:space="preserve"> and discipline.  Assure regular and timely communication of program issues to section staff.</w:t>
      </w:r>
    </w:p>
    <w:p w14:paraId="2FC5573E" w14:textId="3028BC47" w:rsidR="001305E5" w:rsidRDefault="001305E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management support, problem-solving</w:t>
      </w:r>
      <w:r w:rsidR="005604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conflict resolution to collective bargaining and labor relations processes. Administer collective bargaining agreements.</w:t>
      </w:r>
    </w:p>
    <w:p w14:paraId="2B80832B" w14:textId="26CF396E" w:rsidR="00986F81" w:rsidRDefault="00986F8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leadership in strategic</w:t>
      </w:r>
      <w:r w:rsidR="00A74F55">
        <w:rPr>
          <w:rFonts w:ascii="Arial" w:hAnsi="Arial" w:cs="Arial"/>
          <w:sz w:val="22"/>
          <w:szCs w:val="22"/>
        </w:rPr>
        <w:t xml:space="preserve"> planning processes and</w:t>
      </w:r>
      <w:r>
        <w:rPr>
          <w:rFonts w:ascii="Arial" w:hAnsi="Arial" w:cs="Arial"/>
          <w:sz w:val="22"/>
          <w:szCs w:val="22"/>
        </w:rPr>
        <w:t xml:space="preserve"> decision</w:t>
      </w:r>
      <w:r w:rsidR="00A74F5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making that have </w:t>
      </w:r>
      <w:r w:rsidR="0056040A">
        <w:rPr>
          <w:rFonts w:ascii="Arial" w:hAnsi="Arial" w:cs="Arial"/>
          <w:sz w:val="22"/>
          <w:szCs w:val="22"/>
        </w:rPr>
        <w:t xml:space="preserve">the potential to significantly impact wastewater operations or capital investments. Develop a </w:t>
      </w:r>
      <w:r>
        <w:rPr>
          <w:rFonts w:ascii="Arial" w:hAnsi="Arial" w:cs="Arial"/>
          <w:sz w:val="22"/>
          <w:szCs w:val="22"/>
        </w:rPr>
        <w:t>strategic vision</w:t>
      </w:r>
      <w:r w:rsidR="004C5E76">
        <w:rPr>
          <w:rFonts w:ascii="Arial" w:hAnsi="Arial" w:cs="Arial"/>
          <w:sz w:val="22"/>
          <w:szCs w:val="22"/>
        </w:rPr>
        <w:t xml:space="preserve"> and long-range planning for water quality improvements </w:t>
      </w:r>
      <w:r w:rsidR="00A74F5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site-specific treatment.</w:t>
      </w:r>
    </w:p>
    <w:p w14:paraId="3ECE98B1" w14:textId="59A46979" w:rsidR="00986F81" w:rsidRDefault="00986F8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monitor program policies and procedures and recommend changes to division/department leadership.</w:t>
      </w:r>
    </w:p>
    <w:p w14:paraId="45C0CE9B" w14:textId="36DF208F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213DF576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5F76B9">
        <w:rPr>
          <w:rFonts w:ascii="Arial" w:hAnsi="Arial" w:cs="Arial"/>
          <w:sz w:val="22"/>
          <w:szCs w:val="22"/>
        </w:rPr>
        <w:t xml:space="preserve">theory and practice of </w:t>
      </w:r>
      <w:r w:rsidR="006E23EA">
        <w:rPr>
          <w:rFonts w:ascii="Arial" w:hAnsi="Arial" w:cs="Arial"/>
          <w:sz w:val="22"/>
          <w:szCs w:val="22"/>
        </w:rPr>
        <w:t>applicable</w:t>
      </w:r>
      <w:r w:rsidR="005F76B9">
        <w:rPr>
          <w:rFonts w:ascii="Arial" w:hAnsi="Arial" w:cs="Arial"/>
          <w:sz w:val="22"/>
          <w:szCs w:val="22"/>
        </w:rPr>
        <w:t xml:space="preserve"> discipline (</w:t>
      </w:r>
      <w:r w:rsidR="005F76B9" w:rsidRPr="005F76B9">
        <w:rPr>
          <w:rFonts w:ascii="Arial" w:hAnsi="Arial" w:cs="Arial"/>
          <w:sz w:val="22"/>
          <w:szCs w:val="22"/>
        </w:rPr>
        <w:t>environmental planning and/or engineering, biology, chemistry and/or microbiology,</w:t>
      </w:r>
      <w:r w:rsidR="005F76B9">
        <w:rPr>
          <w:rFonts w:ascii="Arial" w:hAnsi="Arial" w:cs="Arial"/>
          <w:sz w:val="22"/>
          <w:szCs w:val="22"/>
        </w:rPr>
        <w:t xml:space="preserve"> energy, industrial waste, real property, community relations, etc.)</w:t>
      </w:r>
    </w:p>
    <w:p w14:paraId="57DEAACD" w14:textId="35CD711E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Knowledge of regulatory requirements such as environmental compliance regulations (i.e., NEPA/SEPA, DOE</w:t>
      </w:r>
      <w:r w:rsidR="00734039">
        <w:rPr>
          <w:rFonts w:ascii="Arial" w:hAnsi="Arial" w:cs="Arial"/>
          <w:sz w:val="22"/>
          <w:szCs w:val="22"/>
        </w:rPr>
        <w:t>,</w:t>
      </w:r>
      <w:r w:rsidRPr="005F76B9">
        <w:rPr>
          <w:rFonts w:ascii="Arial" w:hAnsi="Arial" w:cs="Arial"/>
          <w:sz w:val="22"/>
          <w:szCs w:val="22"/>
        </w:rPr>
        <w:t xml:space="preserve"> and ESA), safety regulations (OSHA/WISHA)</w:t>
      </w:r>
      <w:r w:rsidR="00734039">
        <w:rPr>
          <w:rFonts w:ascii="Arial" w:hAnsi="Arial" w:cs="Arial"/>
          <w:sz w:val="22"/>
          <w:szCs w:val="22"/>
        </w:rPr>
        <w:t>,</w:t>
      </w:r>
      <w:r w:rsidRPr="005F76B9">
        <w:rPr>
          <w:rFonts w:ascii="Arial" w:hAnsi="Arial" w:cs="Arial"/>
          <w:sz w:val="22"/>
          <w:szCs w:val="22"/>
        </w:rPr>
        <w:t xml:space="preserve"> and Washington State Department of Health and Ecology permit and accreditation requirements</w:t>
      </w:r>
    </w:p>
    <w:p w14:paraId="144B4CD2" w14:textId="77777777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Knowledge of operating and capital budgeting procedures and processes</w:t>
      </w:r>
    </w:p>
    <w:p w14:paraId="0D922489" w14:textId="4667729F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Knowledge of principles and practices of supervision, leadership</w:t>
      </w:r>
      <w:r>
        <w:rPr>
          <w:rFonts w:ascii="Arial" w:hAnsi="Arial" w:cs="Arial"/>
          <w:sz w:val="22"/>
          <w:szCs w:val="22"/>
        </w:rPr>
        <w:t>,</w:t>
      </w:r>
      <w:r w:rsidRPr="005F76B9">
        <w:rPr>
          <w:rFonts w:ascii="Arial" w:hAnsi="Arial" w:cs="Arial"/>
          <w:sz w:val="22"/>
          <w:szCs w:val="22"/>
        </w:rPr>
        <w:t xml:space="preserve"> and human resources management</w:t>
      </w:r>
    </w:p>
    <w:p w14:paraId="1BEC331D" w14:textId="49F04F8C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general management principles and business needs of the environmental and wastewater industries, including technology and regulatory trends</w:t>
      </w:r>
    </w:p>
    <w:p w14:paraId="658BA874" w14:textId="379E9941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marketing and communications principles and practices</w:t>
      </w:r>
    </w:p>
    <w:p w14:paraId="33864EDA" w14:textId="63A7A8E8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Knowledge of principles and practices of public administration, including public finance, development and analysis of public policy, organization, and contract management</w:t>
      </w:r>
    </w:p>
    <w:p w14:paraId="6A9471B2" w14:textId="7170518E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 and practices of wastewater operations and capital project environmental compliance management</w:t>
      </w:r>
    </w:p>
    <w:p w14:paraId="6CCAEB5A" w14:textId="6295C8C5" w:rsid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Knowledge of principles and practices of customer service and continuous quality improvement</w:t>
      </w:r>
    </w:p>
    <w:p w14:paraId="3D7931B7" w14:textId="2E89E0B2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 xml:space="preserve">Critical thinking and strategic planning skills, including long- and short-term </w:t>
      </w:r>
      <w:r w:rsidR="00A83634">
        <w:rPr>
          <w:rFonts w:ascii="Arial" w:hAnsi="Arial" w:cs="Arial"/>
          <w:sz w:val="22"/>
          <w:szCs w:val="22"/>
        </w:rPr>
        <w:t>goal-setting</w:t>
      </w:r>
    </w:p>
    <w:p w14:paraId="6D750ED2" w14:textId="3144434E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Communication skills (oral and written)</w:t>
      </w:r>
    </w:p>
    <w:p w14:paraId="3EC68A39" w14:textId="38E3C4A5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Project management skills, including developing scope, schedule</w:t>
      </w:r>
      <w:r w:rsidR="00734039">
        <w:rPr>
          <w:rFonts w:ascii="Arial" w:hAnsi="Arial" w:cs="Arial"/>
          <w:sz w:val="22"/>
          <w:szCs w:val="22"/>
        </w:rPr>
        <w:t>,</w:t>
      </w:r>
      <w:r w:rsidRPr="005F76B9">
        <w:rPr>
          <w:rFonts w:ascii="Arial" w:hAnsi="Arial" w:cs="Arial"/>
          <w:sz w:val="22"/>
          <w:szCs w:val="22"/>
        </w:rPr>
        <w:t xml:space="preserve"> and budget </w:t>
      </w:r>
    </w:p>
    <w:p w14:paraId="6F479FC6" w14:textId="77777777" w:rsidR="005F76B9" w:rsidRPr="005F76B9" w:rsidRDefault="005F76B9" w:rsidP="005F76B9">
      <w:pPr>
        <w:spacing w:after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Conflict resolution and negotiation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0FE777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D03B867" w:rsidR="00005EC9" w:rsidRPr="00005EC9" w:rsidRDefault="005F76B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7DF332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D3B35D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1A196F" w:rsidR="00DF607B" w:rsidRPr="00532BFA" w:rsidRDefault="007340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8BB0E1B" w:rsidR="00DF607B" w:rsidRPr="003E7835" w:rsidRDefault="002D7EF3" w:rsidP="00594647">
            <w:pPr>
              <w:pStyle w:val="text"/>
              <w:keepNext/>
              <w:tabs>
                <w:tab w:val="left" w:pos="935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5F76B9" w:rsidRPr="003E7835" w14:paraId="45C0CEB6" w14:textId="77777777" w:rsidTr="009679BC">
        <w:trPr>
          <w:trHeight w:val="360"/>
          <w:jc w:val="center"/>
        </w:trPr>
        <w:tc>
          <w:tcPr>
            <w:tcW w:w="3100" w:type="dxa"/>
          </w:tcPr>
          <w:p w14:paraId="45C0CEB4" w14:textId="47180684" w:rsidR="005F76B9" w:rsidRPr="003E7835" w:rsidRDefault="005F76B9" w:rsidP="001C53A2">
            <w:pPr>
              <w:spacing w:before="120"/>
              <w:rPr>
                <w:rFonts w:ascii="Arial" w:hAnsi="Arial" w:cs="Arial"/>
                <w:b/>
              </w:rPr>
            </w:pPr>
            <w:r w:rsidRPr="008B7E2D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14:paraId="45C0CEB5" w14:textId="2747E00D" w:rsidR="005F76B9" w:rsidRDefault="006E7444" w:rsidP="001C53A2">
            <w:pPr>
              <w:pStyle w:val="text"/>
              <w:keepNext/>
              <w:tabs>
                <w:tab w:val="left" w:pos="935"/>
              </w:tabs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A8051F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  <w:tr w:rsidR="005F76B9" w:rsidRPr="003E7835" w14:paraId="577716E0" w14:textId="77777777" w:rsidTr="009679BC">
        <w:trPr>
          <w:trHeight w:val="360"/>
          <w:jc w:val="center"/>
        </w:trPr>
        <w:tc>
          <w:tcPr>
            <w:tcW w:w="3100" w:type="dxa"/>
          </w:tcPr>
          <w:p w14:paraId="2AED5CC5" w14:textId="77777777" w:rsidR="005F76B9" w:rsidRPr="008B7E2D" w:rsidRDefault="005F76B9" w:rsidP="005F7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6F0CC1E3" w14:textId="4356EABF" w:rsidR="00A8051F" w:rsidRPr="008B7E2D" w:rsidRDefault="00A8051F" w:rsidP="001C53A2">
            <w:pPr>
              <w:pStyle w:val="text"/>
              <w:keepNext/>
              <w:tabs>
                <w:tab w:val="left" w:pos="93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76B9" w:rsidRPr="003E7835" w14:paraId="50616E9C" w14:textId="77777777" w:rsidTr="009679BC">
        <w:trPr>
          <w:trHeight w:val="360"/>
          <w:jc w:val="center"/>
        </w:trPr>
        <w:tc>
          <w:tcPr>
            <w:tcW w:w="3100" w:type="dxa"/>
          </w:tcPr>
          <w:p w14:paraId="52D5C35F" w14:textId="77777777" w:rsidR="005F76B9" w:rsidRPr="008B7E2D" w:rsidRDefault="005F76B9" w:rsidP="005F7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6DB4E927" w14:textId="2DE0DC67" w:rsidR="00594647" w:rsidRPr="008B7E2D" w:rsidRDefault="00594647" w:rsidP="001C53A2">
            <w:pPr>
              <w:pStyle w:val="text"/>
              <w:keepNext/>
              <w:tabs>
                <w:tab w:val="left" w:pos="935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94647" w:rsidRPr="003E7835" w14:paraId="094C0F24" w14:textId="77777777" w:rsidTr="009679BC">
        <w:trPr>
          <w:trHeight w:val="360"/>
          <w:jc w:val="center"/>
        </w:trPr>
        <w:tc>
          <w:tcPr>
            <w:tcW w:w="3100" w:type="dxa"/>
          </w:tcPr>
          <w:p w14:paraId="44C34C94" w14:textId="77777777" w:rsidR="00594647" w:rsidRPr="008B7E2D" w:rsidRDefault="00594647" w:rsidP="005F7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135D9C90" w14:textId="77777777" w:rsidR="00594647" w:rsidRPr="008B7E2D" w:rsidRDefault="00594647" w:rsidP="00594647">
            <w:pPr>
              <w:pStyle w:val="text"/>
              <w:keepNext/>
              <w:tabs>
                <w:tab w:val="left" w:pos="93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EF1B30C" w:rsidR="00DB4EC4" w:rsidRDefault="00443F6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Environmental</w:t>
    </w:r>
    <w:r w:rsidR="00D86615">
      <w:rPr>
        <w:rStyle w:val="PageNumber"/>
        <w:rFonts w:ascii="Arial" w:hAnsi="Arial" w:cs="Arial"/>
        <w:sz w:val="18"/>
        <w:szCs w:val="18"/>
      </w:rPr>
      <w:t xml:space="preserve"> and Community Services </w:t>
    </w:r>
    <w:r>
      <w:rPr>
        <w:rStyle w:val="PageNumber"/>
        <w:rFonts w:ascii="Arial" w:hAnsi="Arial" w:cs="Arial"/>
        <w:sz w:val="18"/>
        <w:szCs w:val="18"/>
      </w:rPr>
      <w:t>Programs Section Manager</w:t>
    </w:r>
  </w:p>
  <w:p w14:paraId="45C0CEBE" w14:textId="5BC5CFC1" w:rsidR="00DB4EC4" w:rsidRDefault="006E744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216DCDA" w:rsidR="00DB4EC4" w:rsidRPr="003E7835" w:rsidRDefault="006E744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87A1168" w:rsidR="00DB4EC4" w:rsidRPr="003E7835" w:rsidRDefault="0026415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NVIRONMENTAL </w:t>
          </w:r>
          <w:r w:rsidR="008D4847">
            <w:rPr>
              <w:rFonts w:ascii="Arial" w:hAnsi="Arial" w:cs="Arial"/>
              <w:b/>
              <w:bCs/>
              <w:sz w:val="28"/>
              <w:szCs w:val="28"/>
            </w:rPr>
            <w:t>AND COMMUNITY</w:t>
          </w:r>
          <w:r w:rsidR="00CC792D">
            <w:rPr>
              <w:rFonts w:ascii="Arial" w:hAnsi="Arial" w:cs="Arial"/>
              <w:b/>
              <w:bCs/>
              <w:sz w:val="28"/>
              <w:szCs w:val="28"/>
            </w:rPr>
            <w:t xml:space="preserve"> SERVICES</w:t>
          </w:r>
          <w:r w:rsidR="008D4847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PROGRAMS SECTION MANAGER</w:t>
          </w:r>
        </w:p>
      </w:tc>
    </w:tr>
  </w:tbl>
  <w:p w14:paraId="45C0CEC9" w14:textId="40474E94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02540445">
    <w:abstractNumId w:val="9"/>
  </w:num>
  <w:num w:numId="2" w16cid:durableId="874074770">
    <w:abstractNumId w:val="14"/>
  </w:num>
  <w:num w:numId="3" w16cid:durableId="924270250">
    <w:abstractNumId w:val="5"/>
  </w:num>
  <w:num w:numId="4" w16cid:durableId="630938526">
    <w:abstractNumId w:val="2"/>
  </w:num>
  <w:num w:numId="5" w16cid:durableId="1034228767">
    <w:abstractNumId w:val="15"/>
  </w:num>
  <w:num w:numId="6" w16cid:durableId="267540757">
    <w:abstractNumId w:val="1"/>
  </w:num>
  <w:num w:numId="7" w16cid:durableId="1097754956">
    <w:abstractNumId w:val="12"/>
  </w:num>
  <w:num w:numId="8" w16cid:durableId="93020478">
    <w:abstractNumId w:val="10"/>
  </w:num>
  <w:num w:numId="9" w16cid:durableId="1046686649">
    <w:abstractNumId w:val="3"/>
  </w:num>
  <w:num w:numId="10" w16cid:durableId="1363551280">
    <w:abstractNumId w:val="11"/>
  </w:num>
  <w:num w:numId="11" w16cid:durableId="1724711579">
    <w:abstractNumId w:val="8"/>
  </w:num>
  <w:num w:numId="12" w16cid:durableId="479884616">
    <w:abstractNumId w:val="13"/>
  </w:num>
  <w:num w:numId="13" w16cid:durableId="1638073669">
    <w:abstractNumId w:val="7"/>
  </w:num>
  <w:num w:numId="14" w16cid:durableId="1518301701">
    <w:abstractNumId w:val="4"/>
  </w:num>
  <w:num w:numId="15" w16cid:durableId="1291327247">
    <w:abstractNumId w:val="0"/>
  </w:num>
  <w:num w:numId="16" w16cid:durableId="173292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5E5"/>
    <w:rsid w:val="00130C46"/>
    <w:rsid w:val="00134A3D"/>
    <w:rsid w:val="00197321"/>
    <w:rsid w:val="001C53A2"/>
    <w:rsid w:val="001E3558"/>
    <w:rsid w:val="001E74D8"/>
    <w:rsid w:val="00210127"/>
    <w:rsid w:val="002151BB"/>
    <w:rsid w:val="00251AA1"/>
    <w:rsid w:val="002634BB"/>
    <w:rsid w:val="00264153"/>
    <w:rsid w:val="00270A91"/>
    <w:rsid w:val="002B0ECD"/>
    <w:rsid w:val="002B1C7C"/>
    <w:rsid w:val="002B7C53"/>
    <w:rsid w:val="002C73CF"/>
    <w:rsid w:val="002D7EF3"/>
    <w:rsid w:val="002F7A42"/>
    <w:rsid w:val="00303757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3F69"/>
    <w:rsid w:val="004509AE"/>
    <w:rsid w:val="00474A34"/>
    <w:rsid w:val="0047671D"/>
    <w:rsid w:val="004811C8"/>
    <w:rsid w:val="00497183"/>
    <w:rsid w:val="004C5E76"/>
    <w:rsid w:val="004F743F"/>
    <w:rsid w:val="00504BC4"/>
    <w:rsid w:val="005132BD"/>
    <w:rsid w:val="00523771"/>
    <w:rsid w:val="00532BFA"/>
    <w:rsid w:val="0056040A"/>
    <w:rsid w:val="00592F72"/>
    <w:rsid w:val="00594647"/>
    <w:rsid w:val="005A66E2"/>
    <w:rsid w:val="005E1959"/>
    <w:rsid w:val="005F1FD9"/>
    <w:rsid w:val="005F76B9"/>
    <w:rsid w:val="006046E5"/>
    <w:rsid w:val="00625458"/>
    <w:rsid w:val="0066152D"/>
    <w:rsid w:val="00694063"/>
    <w:rsid w:val="006C0929"/>
    <w:rsid w:val="006E23EA"/>
    <w:rsid w:val="006E7444"/>
    <w:rsid w:val="007032DB"/>
    <w:rsid w:val="00734039"/>
    <w:rsid w:val="00772A3C"/>
    <w:rsid w:val="00790DFB"/>
    <w:rsid w:val="007B0D8D"/>
    <w:rsid w:val="007B510D"/>
    <w:rsid w:val="007E060E"/>
    <w:rsid w:val="007F4C16"/>
    <w:rsid w:val="008719D2"/>
    <w:rsid w:val="00896482"/>
    <w:rsid w:val="008D4847"/>
    <w:rsid w:val="008D628C"/>
    <w:rsid w:val="008F7CE7"/>
    <w:rsid w:val="0090245D"/>
    <w:rsid w:val="00903661"/>
    <w:rsid w:val="009055D9"/>
    <w:rsid w:val="00921357"/>
    <w:rsid w:val="009279F0"/>
    <w:rsid w:val="00985B72"/>
    <w:rsid w:val="00986F81"/>
    <w:rsid w:val="00995D72"/>
    <w:rsid w:val="009F1611"/>
    <w:rsid w:val="00A001F2"/>
    <w:rsid w:val="00A55225"/>
    <w:rsid w:val="00A74F55"/>
    <w:rsid w:val="00A8051F"/>
    <w:rsid w:val="00A83634"/>
    <w:rsid w:val="00AF7566"/>
    <w:rsid w:val="00B012C5"/>
    <w:rsid w:val="00B2381E"/>
    <w:rsid w:val="00B36D30"/>
    <w:rsid w:val="00BB7AB0"/>
    <w:rsid w:val="00C35CCF"/>
    <w:rsid w:val="00C44A78"/>
    <w:rsid w:val="00C5534D"/>
    <w:rsid w:val="00CB7EED"/>
    <w:rsid w:val="00CC792D"/>
    <w:rsid w:val="00CE11AD"/>
    <w:rsid w:val="00D53051"/>
    <w:rsid w:val="00D73622"/>
    <w:rsid w:val="00D86615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5CA9"/>
    <w:rsid w:val="00E4795B"/>
    <w:rsid w:val="00F04650"/>
    <w:rsid w:val="00F34428"/>
    <w:rsid w:val="00F51B87"/>
    <w:rsid w:val="00F61CD2"/>
    <w:rsid w:val="00F70C30"/>
    <w:rsid w:val="00F80CF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7E060E"/>
  </w:style>
  <w:style w:type="paragraph" w:styleId="TOC5">
    <w:name w:val="toc 5"/>
    <w:basedOn w:val="Normal"/>
    <w:next w:val="Normal"/>
    <w:semiHidden/>
    <w:rsid w:val="005F76B9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</w:rPr>
  </w:style>
  <w:style w:type="character" w:styleId="CommentReference">
    <w:name w:val="annotation reference"/>
    <w:basedOn w:val="DefaultParagraphFont"/>
    <w:semiHidden/>
    <w:unhideWhenUsed/>
    <w:rsid w:val="00CB7E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7EED"/>
  </w:style>
  <w:style w:type="character" w:customStyle="1" w:styleId="CommentTextChar">
    <w:name w:val="Comment Text Char"/>
    <w:basedOn w:val="DefaultParagraphFont"/>
    <w:link w:val="CommentText"/>
    <w:rsid w:val="00CB7E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dd90cae5-04f9-4ad6-b687-7fa19d8f306c"/>
    <ds:schemaRef ds:uri="0def3715-83d5-4f03-9abc-0de0d34801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5575</Characters>
  <Application>Microsoft Office Word</Application>
  <DocSecurity>2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2024-09-11T19:35:00Z</dcterms:created>
  <dcterms:modified xsi:type="dcterms:W3CDTF">2025-03-28T17:26:00Z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1eb0b18c283abd906b45d26c157722af1b4f442684c8aa0c2e60970e323f55b4</vt:lpwstr>
  </property>
</Properties>
</file>