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E4300" w14:textId="77777777" w:rsidR="00126183" w:rsidRPr="00570024" w:rsidRDefault="00E64AB9" w:rsidP="00134B5C">
      <w:pPr>
        <w:pStyle w:val="BodyText"/>
        <w:contextualSpacing/>
        <w:jc w:val="center"/>
        <w:rPr>
          <w:b/>
          <w:bCs/>
        </w:rPr>
      </w:pPr>
      <w:bookmarkStart w:id="0" w:name="MOTION_AND_ORDER_TO_WAIVE_FILING_FEES"/>
      <w:bookmarkEnd w:id="0"/>
      <w:r w:rsidRPr="00570024">
        <w:rPr>
          <w:b/>
          <w:bCs/>
          <w:lang w:val="vi"/>
        </w:rPr>
        <w:t>HƯỚNG DẪN VỀ</w:t>
      </w:r>
    </w:p>
    <w:p w14:paraId="5C7E4301" w14:textId="77777777" w:rsidR="00126183" w:rsidRPr="00570024" w:rsidRDefault="00E64AB9" w:rsidP="00134B5C">
      <w:pPr>
        <w:pStyle w:val="Heading1"/>
        <w:ind w:left="0"/>
        <w:contextualSpacing/>
        <w:jc w:val="center"/>
      </w:pPr>
      <w:r w:rsidRPr="00570024">
        <w:rPr>
          <w:lang w:val="vi"/>
        </w:rPr>
        <w:t>KIẾN NGHỊ VÀ LỆNH MIỄN TRỪ PHÍ HỒ SƠ</w:t>
      </w:r>
    </w:p>
    <w:p w14:paraId="5C7E4302" w14:textId="77777777" w:rsidR="00126183" w:rsidRPr="00570024" w:rsidRDefault="00126183" w:rsidP="00134B5C">
      <w:pPr>
        <w:pStyle w:val="BodyText"/>
        <w:contextualSpacing/>
        <w:rPr>
          <w:b/>
          <w:bCs/>
        </w:rPr>
      </w:pPr>
    </w:p>
    <w:p w14:paraId="5C7E4303" w14:textId="77777777" w:rsidR="00126183" w:rsidRPr="00816C2E" w:rsidRDefault="00E64AB9" w:rsidP="00134B5C">
      <w:pPr>
        <w:pStyle w:val="BodyText"/>
        <w:contextualSpacing/>
        <w:rPr>
          <w:lang w:val="vi"/>
        </w:rPr>
      </w:pPr>
      <w:r>
        <w:rPr>
          <w:lang w:val="vi"/>
        </w:rPr>
        <w:t>Nếu quý vị tin rằng mình không đủ khả năng chi trả phí dân sự và các khoản phụ phí liên quan trong vụ kiện dân sự hoặc gia đình của mình, quý vị có thể yêu cầu tòa án miễn trừ phí. Khi xác định xem có nên miễn trừ phí hồ sơ hay không, Tòa án sẽ xem xét khả năng thanh toán của quý vị. Khi làm như vậy, tòa án có thể áp dụng bảng tài chính sẵn có dựa trên 125% Tiêu Chuẩn Hộ Nghèo Liên Bang (xem bên dưới). Nếu có một bản kiến nghị chung về vấn đề luật gia đình, thu nhập của quý vị sẽ được thêm vào thu nhập của vợ/chồng quý vị để xác định tính đủ điều kiện để được miễn trừ phí.</w:t>
      </w:r>
    </w:p>
    <w:p w14:paraId="5C7E4304" w14:textId="77777777" w:rsidR="00126183" w:rsidRPr="00816C2E" w:rsidRDefault="00126183" w:rsidP="00134B5C">
      <w:pPr>
        <w:pStyle w:val="BodyText"/>
        <w:contextualSpacing/>
        <w:rPr>
          <w:lang w:val="vi"/>
        </w:rPr>
      </w:pPr>
    </w:p>
    <w:p w14:paraId="5C7E4305" w14:textId="77777777" w:rsidR="00126183" w:rsidRPr="00816C2E" w:rsidRDefault="00E64AB9" w:rsidP="00134B5C">
      <w:pPr>
        <w:pStyle w:val="BodyText"/>
        <w:contextualSpacing/>
        <w:rPr>
          <w:lang w:val="vi"/>
        </w:rPr>
      </w:pPr>
      <w:r>
        <w:rPr>
          <w:lang w:val="vi"/>
        </w:rPr>
        <w:t>Tuy nhiên, tòa án cũng có thể bỏ yêu cầu trả phí nếu thu nhập của quý vị vượt quá ngưỡng dưới đây, nhưng nhận thấy rằng quý vị phải chi trả chi phí sinh hoạt cơ bản định kỳ khiến quý vị không thể trả phí, hoặc có thể miễn trừ phí nếu phát hiện có những tình huống khác đủ điều kiện để làm vậy. Nếu quý vị được đại diện bởi Nhà Cung Cấp Dịch Vụ Pháp Lý Đủ Điều Kiện, nhà cung cấp đó có thể được miễn trừ phí bằng cách cung cấp các biểu mẫu được chỉ định.</w:t>
      </w:r>
    </w:p>
    <w:p w14:paraId="5C7E4306" w14:textId="77777777" w:rsidR="00126183" w:rsidRPr="00816C2E" w:rsidRDefault="00126183" w:rsidP="00134B5C">
      <w:pPr>
        <w:pStyle w:val="BodyText"/>
        <w:contextualSpacing/>
        <w:rPr>
          <w:sz w:val="17"/>
          <w:lang w:val="v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44" w:type="dxa"/>
          <w:right w:w="144" w:type="dxa"/>
        </w:tblCellMar>
        <w:tblLook w:val="01E0" w:firstRow="1" w:lastRow="1" w:firstColumn="1" w:lastColumn="1" w:noHBand="0" w:noVBand="0"/>
      </w:tblPr>
      <w:tblGrid>
        <w:gridCol w:w="1340"/>
        <w:gridCol w:w="1062"/>
        <w:gridCol w:w="1062"/>
        <w:gridCol w:w="1062"/>
        <w:gridCol w:w="1062"/>
        <w:gridCol w:w="1062"/>
        <w:gridCol w:w="1062"/>
        <w:gridCol w:w="1062"/>
        <w:gridCol w:w="1062"/>
        <w:gridCol w:w="1252"/>
      </w:tblGrid>
      <w:tr w:rsidR="00126183" w14:paraId="5C7E431B" w14:textId="77777777" w:rsidTr="00505BD3">
        <w:tc>
          <w:tcPr>
            <w:tcW w:w="671" w:type="pct"/>
            <w:shd w:val="clear" w:color="auto" w:fill="E6E6E6"/>
            <w:vAlign w:val="center"/>
          </w:tcPr>
          <w:p w14:paraId="5C7E4308" w14:textId="77777777" w:rsidR="00126183" w:rsidRPr="00816C2E" w:rsidRDefault="00E64AB9" w:rsidP="00F44B7B">
            <w:pPr>
              <w:pStyle w:val="TableParagraph"/>
              <w:contextualSpacing/>
              <w:rPr>
                <w:rFonts w:asciiTheme="majorBidi" w:hAnsiTheme="majorBidi" w:cstheme="majorBidi"/>
                <w:b/>
              </w:rPr>
            </w:pPr>
            <w:r w:rsidRPr="00816C2E">
              <w:rPr>
                <w:rFonts w:asciiTheme="majorBidi" w:hAnsiTheme="majorBidi" w:cstheme="majorBidi"/>
                <w:b/>
                <w:bCs/>
                <w:lang w:val="vi"/>
              </w:rPr>
              <w:t>Số Thành Viên Trong Gia Đình</w:t>
            </w:r>
          </w:p>
        </w:tc>
        <w:tc>
          <w:tcPr>
            <w:tcW w:w="457" w:type="pct"/>
            <w:shd w:val="clear" w:color="auto" w:fill="E6E6E6"/>
            <w:vAlign w:val="center"/>
          </w:tcPr>
          <w:p w14:paraId="5C7E430A" w14:textId="77777777" w:rsidR="00126183" w:rsidRDefault="00E64AB9" w:rsidP="00F44B7B">
            <w:pPr>
              <w:pStyle w:val="TableParagraph"/>
              <w:contextualSpacing/>
              <w:jc w:val="center"/>
              <w:rPr>
                <w:rFonts w:ascii="Calibri"/>
                <w:b/>
              </w:rPr>
            </w:pPr>
            <w:r>
              <w:rPr>
                <w:rFonts w:ascii="Calibri" w:hAnsi="Calibri"/>
                <w:b/>
                <w:bCs/>
                <w:lang w:val="vi"/>
              </w:rPr>
              <w:t>1</w:t>
            </w:r>
          </w:p>
        </w:tc>
        <w:tc>
          <w:tcPr>
            <w:tcW w:w="464" w:type="pct"/>
            <w:shd w:val="clear" w:color="auto" w:fill="E6E6E6"/>
            <w:vAlign w:val="center"/>
          </w:tcPr>
          <w:p w14:paraId="5C7E430C" w14:textId="77777777" w:rsidR="00126183" w:rsidRDefault="00E64AB9" w:rsidP="00F44B7B">
            <w:pPr>
              <w:pStyle w:val="TableParagraph"/>
              <w:contextualSpacing/>
              <w:jc w:val="center"/>
              <w:rPr>
                <w:rFonts w:ascii="Calibri"/>
                <w:b/>
              </w:rPr>
            </w:pPr>
            <w:r>
              <w:rPr>
                <w:rFonts w:ascii="Calibri" w:hAnsi="Calibri"/>
                <w:b/>
                <w:bCs/>
                <w:lang w:val="vi"/>
              </w:rPr>
              <w:t>2</w:t>
            </w:r>
          </w:p>
        </w:tc>
        <w:tc>
          <w:tcPr>
            <w:tcW w:w="464" w:type="pct"/>
            <w:shd w:val="clear" w:color="auto" w:fill="E6E6E6"/>
            <w:vAlign w:val="center"/>
          </w:tcPr>
          <w:p w14:paraId="5C7E430E" w14:textId="77777777" w:rsidR="00126183" w:rsidRDefault="00E64AB9" w:rsidP="00F44B7B">
            <w:pPr>
              <w:pStyle w:val="TableParagraph"/>
              <w:contextualSpacing/>
              <w:jc w:val="center"/>
              <w:rPr>
                <w:rFonts w:ascii="Calibri"/>
                <w:b/>
              </w:rPr>
            </w:pPr>
            <w:r>
              <w:rPr>
                <w:rFonts w:ascii="Calibri" w:hAnsi="Calibri"/>
                <w:b/>
                <w:bCs/>
                <w:lang w:val="vi"/>
              </w:rPr>
              <w:t>3</w:t>
            </w:r>
          </w:p>
        </w:tc>
        <w:tc>
          <w:tcPr>
            <w:tcW w:w="464" w:type="pct"/>
            <w:shd w:val="clear" w:color="auto" w:fill="E6E6E6"/>
            <w:vAlign w:val="center"/>
          </w:tcPr>
          <w:p w14:paraId="5C7E4310" w14:textId="77777777" w:rsidR="00126183" w:rsidRDefault="00E64AB9" w:rsidP="00F44B7B">
            <w:pPr>
              <w:pStyle w:val="TableParagraph"/>
              <w:contextualSpacing/>
              <w:jc w:val="center"/>
              <w:rPr>
                <w:rFonts w:ascii="Calibri"/>
                <w:b/>
              </w:rPr>
            </w:pPr>
            <w:r>
              <w:rPr>
                <w:rFonts w:ascii="Calibri" w:hAnsi="Calibri"/>
                <w:b/>
                <w:bCs/>
                <w:lang w:val="vi"/>
              </w:rPr>
              <w:t>4</w:t>
            </w:r>
          </w:p>
        </w:tc>
        <w:tc>
          <w:tcPr>
            <w:tcW w:w="464" w:type="pct"/>
            <w:shd w:val="clear" w:color="auto" w:fill="E6E6E6"/>
            <w:vAlign w:val="center"/>
          </w:tcPr>
          <w:p w14:paraId="5C7E4312" w14:textId="77777777" w:rsidR="00126183" w:rsidRDefault="00E64AB9" w:rsidP="00F44B7B">
            <w:pPr>
              <w:pStyle w:val="TableParagraph"/>
              <w:contextualSpacing/>
              <w:jc w:val="center"/>
              <w:rPr>
                <w:rFonts w:ascii="Calibri"/>
                <w:b/>
              </w:rPr>
            </w:pPr>
            <w:r>
              <w:rPr>
                <w:rFonts w:ascii="Calibri" w:hAnsi="Calibri"/>
                <w:b/>
                <w:bCs/>
                <w:lang w:val="vi"/>
              </w:rPr>
              <w:t>5</w:t>
            </w:r>
          </w:p>
        </w:tc>
        <w:tc>
          <w:tcPr>
            <w:tcW w:w="464" w:type="pct"/>
            <w:shd w:val="clear" w:color="auto" w:fill="E6E6E6"/>
            <w:vAlign w:val="center"/>
          </w:tcPr>
          <w:p w14:paraId="5C7E4314" w14:textId="77777777" w:rsidR="00126183" w:rsidRDefault="00E64AB9" w:rsidP="00F44B7B">
            <w:pPr>
              <w:pStyle w:val="TableParagraph"/>
              <w:contextualSpacing/>
              <w:jc w:val="center"/>
              <w:rPr>
                <w:rFonts w:ascii="Calibri"/>
                <w:b/>
              </w:rPr>
            </w:pPr>
            <w:r>
              <w:rPr>
                <w:rFonts w:ascii="Calibri" w:hAnsi="Calibri"/>
                <w:b/>
                <w:bCs/>
                <w:lang w:val="vi"/>
              </w:rPr>
              <w:t>6</w:t>
            </w:r>
          </w:p>
        </w:tc>
        <w:tc>
          <w:tcPr>
            <w:tcW w:w="464" w:type="pct"/>
            <w:shd w:val="clear" w:color="auto" w:fill="E6E6E6"/>
            <w:vAlign w:val="center"/>
          </w:tcPr>
          <w:p w14:paraId="5C7E4316" w14:textId="77777777" w:rsidR="00126183" w:rsidRDefault="00E64AB9" w:rsidP="00F44B7B">
            <w:pPr>
              <w:pStyle w:val="TableParagraph"/>
              <w:contextualSpacing/>
              <w:jc w:val="center"/>
              <w:rPr>
                <w:rFonts w:ascii="Calibri"/>
                <w:b/>
              </w:rPr>
            </w:pPr>
            <w:r>
              <w:rPr>
                <w:rFonts w:ascii="Calibri" w:hAnsi="Calibri"/>
                <w:b/>
                <w:bCs/>
                <w:lang w:val="vi"/>
              </w:rPr>
              <w:t>7</w:t>
            </w:r>
          </w:p>
        </w:tc>
        <w:tc>
          <w:tcPr>
            <w:tcW w:w="457" w:type="pct"/>
            <w:shd w:val="clear" w:color="auto" w:fill="E6E6E6"/>
            <w:vAlign w:val="center"/>
          </w:tcPr>
          <w:p w14:paraId="5C7E4318" w14:textId="77777777" w:rsidR="00126183" w:rsidRDefault="00E64AB9" w:rsidP="00F44B7B">
            <w:pPr>
              <w:pStyle w:val="TableParagraph"/>
              <w:contextualSpacing/>
              <w:jc w:val="center"/>
              <w:rPr>
                <w:rFonts w:ascii="Calibri"/>
                <w:b/>
              </w:rPr>
            </w:pPr>
            <w:r>
              <w:rPr>
                <w:rFonts w:ascii="Calibri" w:hAnsi="Calibri"/>
                <w:b/>
                <w:bCs/>
                <w:lang w:val="vi"/>
              </w:rPr>
              <w:t>8</w:t>
            </w:r>
          </w:p>
        </w:tc>
        <w:tc>
          <w:tcPr>
            <w:tcW w:w="631" w:type="pct"/>
            <w:shd w:val="clear" w:color="auto" w:fill="E6E6E6"/>
            <w:vAlign w:val="center"/>
          </w:tcPr>
          <w:p w14:paraId="5C7E431A" w14:textId="77777777" w:rsidR="00126183" w:rsidRPr="00816C2E" w:rsidRDefault="00E64AB9" w:rsidP="00F44B7B">
            <w:pPr>
              <w:pStyle w:val="TableParagraph"/>
              <w:contextualSpacing/>
              <w:rPr>
                <w:rFonts w:asciiTheme="majorBidi" w:hAnsiTheme="majorBidi" w:cstheme="majorBidi"/>
                <w:b/>
              </w:rPr>
            </w:pPr>
            <w:r w:rsidRPr="00816C2E">
              <w:rPr>
                <w:rFonts w:asciiTheme="majorBidi" w:hAnsiTheme="majorBidi" w:cstheme="majorBidi"/>
                <w:b/>
                <w:bCs/>
                <w:lang w:val="vi"/>
              </w:rPr>
              <w:t>9 hoặc nhiều hơn</w:t>
            </w:r>
          </w:p>
        </w:tc>
      </w:tr>
      <w:tr w:rsidR="00505BD3" w14:paraId="5C7E4338" w14:textId="77777777" w:rsidTr="00505BD3">
        <w:tc>
          <w:tcPr>
            <w:tcW w:w="671" w:type="pct"/>
            <w:shd w:val="clear" w:color="auto" w:fill="E6E6E6"/>
            <w:vAlign w:val="center"/>
          </w:tcPr>
          <w:p w14:paraId="5C7E431D" w14:textId="77777777" w:rsidR="00505BD3" w:rsidRPr="00816C2E" w:rsidRDefault="00505BD3" w:rsidP="00505BD3">
            <w:pPr>
              <w:pStyle w:val="TableParagraph"/>
              <w:contextualSpacing/>
              <w:rPr>
                <w:rFonts w:asciiTheme="majorBidi" w:hAnsiTheme="majorBidi" w:cstheme="majorBidi"/>
                <w:b/>
              </w:rPr>
            </w:pPr>
            <w:r w:rsidRPr="00816C2E">
              <w:rPr>
                <w:rFonts w:asciiTheme="majorBidi" w:hAnsiTheme="majorBidi" w:cstheme="majorBidi"/>
                <w:b/>
                <w:bCs/>
                <w:lang w:val="vi"/>
              </w:rPr>
              <w:t>Thu Nhập Tối Đa Hàng Tháng*</w:t>
            </w:r>
          </w:p>
        </w:tc>
        <w:tc>
          <w:tcPr>
            <w:tcW w:w="457" w:type="pct"/>
          </w:tcPr>
          <w:p w14:paraId="5604BC29" w14:textId="77777777" w:rsidR="00505BD3" w:rsidRDefault="00505BD3" w:rsidP="00505BD3">
            <w:pPr>
              <w:pStyle w:val="paragraph"/>
              <w:spacing w:before="0" w:beforeAutospacing="0" w:after="0" w:afterAutospacing="0"/>
              <w:textAlignment w:val="baseline"/>
              <w:divId w:val="170725384"/>
              <w:rPr>
                <w:rFonts w:ascii="Segoe UI" w:hAnsi="Segoe UI" w:cs="Segoe UI"/>
                <w:sz w:val="18"/>
                <w:szCs w:val="18"/>
              </w:rPr>
            </w:pPr>
            <w:r>
              <w:rPr>
                <w:rStyle w:val="eop"/>
                <w:rFonts w:ascii="Calibri" w:eastAsia="Arial" w:hAnsi="Calibri" w:cs="Calibri"/>
                <w:color w:val="000000"/>
                <w:sz w:val="22"/>
                <w:szCs w:val="22"/>
              </w:rPr>
              <w:t> </w:t>
            </w:r>
          </w:p>
          <w:p w14:paraId="0EB3529B" w14:textId="77777777" w:rsidR="00505BD3" w:rsidRDefault="00505BD3" w:rsidP="00505BD3">
            <w:pPr>
              <w:pStyle w:val="paragraph"/>
              <w:spacing w:before="0" w:beforeAutospacing="0" w:after="0" w:afterAutospacing="0"/>
              <w:textAlignment w:val="baseline"/>
              <w:divId w:val="135148730"/>
              <w:rPr>
                <w:rFonts w:ascii="Segoe UI" w:hAnsi="Segoe UI" w:cs="Segoe UI"/>
                <w:sz w:val="18"/>
                <w:szCs w:val="18"/>
              </w:rPr>
            </w:pPr>
            <w:r>
              <w:rPr>
                <w:rStyle w:val="eop"/>
                <w:rFonts w:ascii="Calibri" w:eastAsia="Arial" w:hAnsi="Calibri" w:cs="Calibri"/>
                <w:color w:val="000000"/>
                <w:sz w:val="22"/>
                <w:szCs w:val="22"/>
              </w:rPr>
              <w:t> </w:t>
            </w:r>
          </w:p>
          <w:p w14:paraId="5C7E4320" w14:textId="1074B265" w:rsidR="00505BD3" w:rsidRDefault="00505BD3" w:rsidP="00505BD3">
            <w:pPr>
              <w:pStyle w:val="TableParagraph"/>
              <w:contextualSpacing/>
              <w:jc w:val="center"/>
              <w:rPr>
                <w:rFonts w:ascii="Calibri"/>
              </w:rPr>
            </w:pPr>
            <w:r>
              <w:rPr>
                <w:rStyle w:val="normaltextrun"/>
                <w:rFonts w:ascii="Calibri" w:hAnsi="Calibri" w:cs="Calibri"/>
                <w:color w:val="333333"/>
              </w:rPr>
              <w:t>$1,630</w:t>
            </w:r>
            <w:r>
              <w:rPr>
                <w:rStyle w:val="eop"/>
                <w:rFonts w:ascii="Calibri" w:hAnsi="Calibri" w:cs="Calibri"/>
                <w:color w:val="333333"/>
              </w:rPr>
              <w:t> </w:t>
            </w:r>
          </w:p>
        </w:tc>
        <w:tc>
          <w:tcPr>
            <w:tcW w:w="464" w:type="pct"/>
          </w:tcPr>
          <w:p w14:paraId="7551768F" w14:textId="77777777" w:rsidR="00505BD3" w:rsidRDefault="00505BD3" w:rsidP="00505BD3">
            <w:pPr>
              <w:pStyle w:val="paragraph"/>
              <w:spacing w:before="0" w:beforeAutospacing="0" w:after="0" w:afterAutospacing="0"/>
              <w:textAlignment w:val="baseline"/>
              <w:divId w:val="1414160489"/>
              <w:rPr>
                <w:rFonts w:ascii="Segoe UI" w:hAnsi="Segoe UI" w:cs="Segoe UI"/>
                <w:sz w:val="18"/>
                <w:szCs w:val="18"/>
              </w:rPr>
            </w:pPr>
            <w:r>
              <w:rPr>
                <w:rStyle w:val="eop"/>
                <w:rFonts w:ascii="Calibri" w:eastAsia="Arial" w:hAnsi="Calibri" w:cs="Calibri"/>
                <w:color w:val="000000"/>
                <w:sz w:val="22"/>
                <w:szCs w:val="22"/>
              </w:rPr>
              <w:t> </w:t>
            </w:r>
          </w:p>
          <w:p w14:paraId="513E4BED" w14:textId="77777777" w:rsidR="00505BD3" w:rsidRDefault="00505BD3" w:rsidP="00505BD3">
            <w:pPr>
              <w:pStyle w:val="paragraph"/>
              <w:spacing w:before="0" w:beforeAutospacing="0" w:after="0" w:afterAutospacing="0"/>
              <w:textAlignment w:val="baseline"/>
              <w:divId w:val="831875071"/>
              <w:rPr>
                <w:rFonts w:ascii="Segoe UI" w:hAnsi="Segoe UI" w:cs="Segoe UI"/>
                <w:sz w:val="18"/>
                <w:szCs w:val="18"/>
              </w:rPr>
            </w:pPr>
            <w:r>
              <w:rPr>
                <w:rStyle w:val="eop"/>
                <w:rFonts w:ascii="Calibri" w:eastAsia="Arial" w:hAnsi="Calibri" w:cs="Calibri"/>
                <w:color w:val="000000"/>
                <w:sz w:val="22"/>
                <w:szCs w:val="22"/>
              </w:rPr>
              <w:t> </w:t>
            </w:r>
          </w:p>
          <w:p w14:paraId="5C7E4323" w14:textId="5DF3A63A" w:rsidR="00505BD3" w:rsidRDefault="00505BD3" w:rsidP="00505BD3">
            <w:pPr>
              <w:pStyle w:val="TableParagraph"/>
              <w:contextualSpacing/>
              <w:jc w:val="center"/>
              <w:rPr>
                <w:rFonts w:ascii="Calibri"/>
              </w:rPr>
            </w:pPr>
            <w:r>
              <w:rPr>
                <w:rStyle w:val="normaltextrun"/>
                <w:rFonts w:ascii="Calibri" w:hAnsi="Calibri" w:cs="Calibri"/>
                <w:color w:val="333333"/>
              </w:rPr>
              <w:t>$2,203</w:t>
            </w:r>
            <w:r>
              <w:rPr>
                <w:rStyle w:val="eop"/>
                <w:rFonts w:ascii="Calibri" w:hAnsi="Calibri" w:cs="Calibri"/>
                <w:color w:val="333333"/>
              </w:rPr>
              <w:t> </w:t>
            </w:r>
          </w:p>
        </w:tc>
        <w:tc>
          <w:tcPr>
            <w:tcW w:w="464" w:type="pct"/>
          </w:tcPr>
          <w:p w14:paraId="26233FC1" w14:textId="77777777" w:rsidR="00505BD3" w:rsidRDefault="00505BD3" w:rsidP="00505BD3">
            <w:pPr>
              <w:pStyle w:val="paragraph"/>
              <w:spacing w:before="0" w:beforeAutospacing="0" w:after="0" w:afterAutospacing="0"/>
              <w:textAlignment w:val="baseline"/>
              <w:divId w:val="1944218933"/>
              <w:rPr>
                <w:rFonts w:ascii="Segoe UI" w:hAnsi="Segoe UI" w:cs="Segoe UI"/>
                <w:sz w:val="18"/>
                <w:szCs w:val="18"/>
              </w:rPr>
            </w:pPr>
            <w:r>
              <w:rPr>
                <w:rStyle w:val="eop"/>
                <w:rFonts w:ascii="Calibri" w:eastAsia="Arial" w:hAnsi="Calibri" w:cs="Calibri"/>
                <w:color w:val="000000"/>
                <w:sz w:val="22"/>
                <w:szCs w:val="22"/>
              </w:rPr>
              <w:t> </w:t>
            </w:r>
          </w:p>
          <w:p w14:paraId="3151A56F" w14:textId="77777777" w:rsidR="00505BD3" w:rsidRDefault="00505BD3" w:rsidP="00505BD3">
            <w:pPr>
              <w:pStyle w:val="paragraph"/>
              <w:spacing w:before="0" w:beforeAutospacing="0" w:after="0" w:afterAutospacing="0"/>
              <w:textAlignment w:val="baseline"/>
              <w:divId w:val="995107742"/>
              <w:rPr>
                <w:rFonts w:ascii="Segoe UI" w:hAnsi="Segoe UI" w:cs="Segoe UI"/>
                <w:sz w:val="18"/>
                <w:szCs w:val="18"/>
              </w:rPr>
            </w:pPr>
            <w:r>
              <w:rPr>
                <w:rStyle w:val="eop"/>
                <w:rFonts w:ascii="Calibri" w:eastAsia="Arial" w:hAnsi="Calibri" w:cs="Calibri"/>
                <w:color w:val="000000"/>
                <w:sz w:val="22"/>
                <w:szCs w:val="22"/>
              </w:rPr>
              <w:t> </w:t>
            </w:r>
          </w:p>
          <w:p w14:paraId="5C7E4326" w14:textId="24445065" w:rsidR="00505BD3" w:rsidRDefault="00505BD3" w:rsidP="00505BD3">
            <w:pPr>
              <w:pStyle w:val="TableParagraph"/>
              <w:contextualSpacing/>
              <w:jc w:val="center"/>
              <w:rPr>
                <w:rFonts w:ascii="Calibri"/>
              </w:rPr>
            </w:pPr>
            <w:r>
              <w:rPr>
                <w:rStyle w:val="normaltextrun"/>
                <w:rFonts w:ascii="Calibri" w:hAnsi="Calibri" w:cs="Calibri"/>
                <w:color w:val="333333"/>
              </w:rPr>
              <w:t>$2,776</w:t>
            </w:r>
            <w:r>
              <w:rPr>
                <w:rStyle w:val="eop"/>
                <w:rFonts w:ascii="Calibri" w:hAnsi="Calibri" w:cs="Calibri"/>
                <w:color w:val="333333"/>
              </w:rPr>
              <w:t> </w:t>
            </w:r>
          </w:p>
        </w:tc>
        <w:tc>
          <w:tcPr>
            <w:tcW w:w="464" w:type="pct"/>
          </w:tcPr>
          <w:p w14:paraId="2EDD6ED6" w14:textId="77777777" w:rsidR="00505BD3" w:rsidRDefault="00505BD3" w:rsidP="00505BD3">
            <w:pPr>
              <w:pStyle w:val="paragraph"/>
              <w:spacing w:before="0" w:beforeAutospacing="0" w:after="0" w:afterAutospacing="0"/>
              <w:textAlignment w:val="baseline"/>
              <w:divId w:val="550962927"/>
              <w:rPr>
                <w:rFonts w:ascii="Segoe UI" w:hAnsi="Segoe UI" w:cs="Segoe UI"/>
                <w:sz w:val="18"/>
                <w:szCs w:val="18"/>
              </w:rPr>
            </w:pPr>
            <w:r>
              <w:rPr>
                <w:rStyle w:val="eop"/>
                <w:rFonts w:ascii="Calibri" w:eastAsia="Arial" w:hAnsi="Calibri" w:cs="Calibri"/>
                <w:color w:val="000000"/>
                <w:sz w:val="22"/>
                <w:szCs w:val="22"/>
              </w:rPr>
              <w:t> </w:t>
            </w:r>
          </w:p>
          <w:p w14:paraId="7FF1DFA1" w14:textId="77777777" w:rsidR="00505BD3" w:rsidRDefault="00505BD3" w:rsidP="00505BD3">
            <w:pPr>
              <w:pStyle w:val="paragraph"/>
              <w:spacing w:before="0" w:beforeAutospacing="0" w:after="0" w:afterAutospacing="0"/>
              <w:textAlignment w:val="baseline"/>
              <w:divId w:val="69935678"/>
              <w:rPr>
                <w:rFonts w:ascii="Segoe UI" w:hAnsi="Segoe UI" w:cs="Segoe UI"/>
                <w:sz w:val="18"/>
                <w:szCs w:val="18"/>
              </w:rPr>
            </w:pPr>
            <w:r>
              <w:rPr>
                <w:rStyle w:val="eop"/>
                <w:rFonts w:ascii="Calibri" w:eastAsia="Arial" w:hAnsi="Calibri" w:cs="Calibri"/>
                <w:color w:val="000000"/>
                <w:sz w:val="22"/>
                <w:szCs w:val="22"/>
              </w:rPr>
              <w:t> </w:t>
            </w:r>
          </w:p>
          <w:p w14:paraId="5C7E4329" w14:textId="7D1D2629" w:rsidR="00505BD3" w:rsidRDefault="00505BD3" w:rsidP="00505BD3">
            <w:pPr>
              <w:pStyle w:val="TableParagraph"/>
              <w:contextualSpacing/>
              <w:jc w:val="center"/>
              <w:rPr>
                <w:rFonts w:ascii="Calibri"/>
              </w:rPr>
            </w:pPr>
            <w:r>
              <w:rPr>
                <w:rStyle w:val="normaltextrun"/>
                <w:rFonts w:ascii="Calibri" w:hAnsi="Calibri" w:cs="Calibri"/>
                <w:color w:val="333333"/>
              </w:rPr>
              <w:t>$3,349</w:t>
            </w:r>
            <w:r>
              <w:rPr>
                <w:rStyle w:val="eop"/>
                <w:rFonts w:ascii="Calibri" w:hAnsi="Calibri" w:cs="Calibri"/>
                <w:color w:val="333333"/>
              </w:rPr>
              <w:t> </w:t>
            </w:r>
          </w:p>
        </w:tc>
        <w:tc>
          <w:tcPr>
            <w:tcW w:w="464" w:type="pct"/>
          </w:tcPr>
          <w:p w14:paraId="6231E650" w14:textId="77777777" w:rsidR="00505BD3" w:rsidRDefault="00505BD3" w:rsidP="00505BD3">
            <w:pPr>
              <w:pStyle w:val="paragraph"/>
              <w:spacing w:before="0" w:beforeAutospacing="0" w:after="0" w:afterAutospacing="0"/>
              <w:textAlignment w:val="baseline"/>
              <w:divId w:val="269506302"/>
              <w:rPr>
                <w:rFonts w:ascii="Segoe UI" w:hAnsi="Segoe UI" w:cs="Segoe UI"/>
                <w:sz w:val="18"/>
                <w:szCs w:val="18"/>
              </w:rPr>
            </w:pPr>
            <w:r>
              <w:rPr>
                <w:rStyle w:val="eop"/>
                <w:rFonts w:ascii="Calibri" w:eastAsia="Arial" w:hAnsi="Calibri" w:cs="Calibri"/>
                <w:color w:val="000000"/>
                <w:sz w:val="22"/>
                <w:szCs w:val="22"/>
              </w:rPr>
              <w:t> </w:t>
            </w:r>
          </w:p>
          <w:p w14:paraId="2F5D6C9F" w14:textId="77777777" w:rsidR="00505BD3" w:rsidRDefault="00505BD3" w:rsidP="00505BD3">
            <w:pPr>
              <w:pStyle w:val="paragraph"/>
              <w:spacing w:before="0" w:beforeAutospacing="0" w:after="0" w:afterAutospacing="0"/>
              <w:textAlignment w:val="baseline"/>
              <w:divId w:val="28842839"/>
              <w:rPr>
                <w:rFonts w:ascii="Segoe UI" w:hAnsi="Segoe UI" w:cs="Segoe UI"/>
                <w:sz w:val="18"/>
                <w:szCs w:val="18"/>
              </w:rPr>
            </w:pPr>
            <w:r>
              <w:rPr>
                <w:rStyle w:val="eop"/>
                <w:rFonts w:ascii="Calibri" w:eastAsia="Arial" w:hAnsi="Calibri" w:cs="Calibri"/>
                <w:color w:val="000000"/>
                <w:sz w:val="22"/>
                <w:szCs w:val="22"/>
              </w:rPr>
              <w:t> </w:t>
            </w:r>
          </w:p>
          <w:p w14:paraId="5C7E432C" w14:textId="2E1CD645" w:rsidR="00505BD3" w:rsidRDefault="00505BD3" w:rsidP="00505BD3">
            <w:pPr>
              <w:pStyle w:val="TableParagraph"/>
              <w:contextualSpacing/>
              <w:jc w:val="center"/>
              <w:rPr>
                <w:rFonts w:ascii="Calibri"/>
              </w:rPr>
            </w:pPr>
            <w:r>
              <w:rPr>
                <w:rStyle w:val="normaltextrun"/>
                <w:rFonts w:ascii="Calibri" w:hAnsi="Calibri" w:cs="Calibri"/>
                <w:color w:val="333333"/>
              </w:rPr>
              <w:t>$3,922</w:t>
            </w:r>
            <w:r>
              <w:rPr>
                <w:rStyle w:val="eop"/>
                <w:rFonts w:ascii="Calibri" w:hAnsi="Calibri" w:cs="Calibri"/>
                <w:color w:val="333333"/>
              </w:rPr>
              <w:t> </w:t>
            </w:r>
          </w:p>
        </w:tc>
        <w:tc>
          <w:tcPr>
            <w:tcW w:w="464" w:type="pct"/>
          </w:tcPr>
          <w:p w14:paraId="0BEDF100" w14:textId="77777777" w:rsidR="00505BD3" w:rsidRDefault="00505BD3" w:rsidP="00505BD3">
            <w:pPr>
              <w:pStyle w:val="paragraph"/>
              <w:spacing w:before="0" w:beforeAutospacing="0" w:after="0" w:afterAutospacing="0"/>
              <w:textAlignment w:val="baseline"/>
              <w:divId w:val="1265919114"/>
              <w:rPr>
                <w:rFonts w:ascii="Segoe UI" w:hAnsi="Segoe UI" w:cs="Segoe UI"/>
                <w:sz w:val="18"/>
                <w:szCs w:val="18"/>
              </w:rPr>
            </w:pPr>
            <w:r>
              <w:rPr>
                <w:rStyle w:val="eop"/>
                <w:rFonts w:ascii="Calibri" w:eastAsia="Arial" w:hAnsi="Calibri" w:cs="Calibri"/>
                <w:color w:val="000000"/>
                <w:sz w:val="22"/>
                <w:szCs w:val="22"/>
              </w:rPr>
              <w:t> </w:t>
            </w:r>
          </w:p>
          <w:p w14:paraId="4243474B" w14:textId="77777777" w:rsidR="00505BD3" w:rsidRDefault="00505BD3" w:rsidP="00505BD3">
            <w:pPr>
              <w:pStyle w:val="paragraph"/>
              <w:spacing w:before="0" w:beforeAutospacing="0" w:after="0" w:afterAutospacing="0"/>
              <w:textAlignment w:val="baseline"/>
              <w:divId w:val="398748259"/>
              <w:rPr>
                <w:rFonts w:ascii="Segoe UI" w:hAnsi="Segoe UI" w:cs="Segoe UI"/>
                <w:sz w:val="18"/>
                <w:szCs w:val="18"/>
              </w:rPr>
            </w:pPr>
            <w:r>
              <w:rPr>
                <w:rStyle w:val="eop"/>
                <w:rFonts w:ascii="Calibri" w:eastAsia="Arial" w:hAnsi="Calibri" w:cs="Calibri"/>
                <w:color w:val="000000"/>
                <w:sz w:val="22"/>
                <w:szCs w:val="22"/>
              </w:rPr>
              <w:t> </w:t>
            </w:r>
          </w:p>
          <w:p w14:paraId="5C7E432F" w14:textId="2A12EE3A" w:rsidR="00505BD3" w:rsidRDefault="00505BD3" w:rsidP="00505BD3">
            <w:pPr>
              <w:pStyle w:val="TableParagraph"/>
              <w:contextualSpacing/>
              <w:jc w:val="center"/>
              <w:rPr>
                <w:rFonts w:ascii="Calibri"/>
              </w:rPr>
            </w:pPr>
            <w:r>
              <w:rPr>
                <w:rStyle w:val="normaltextrun"/>
                <w:rFonts w:ascii="Calibri" w:hAnsi="Calibri" w:cs="Calibri"/>
                <w:color w:val="333333"/>
              </w:rPr>
              <w:t>$4,495</w:t>
            </w:r>
            <w:r>
              <w:rPr>
                <w:rStyle w:val="eop"/>
                <w:rFonts w:ascii="Calibri" w:hAnsi="Calibri" w:cs="Calibri"/>
                <w:color w:val="333333"/>
              </w:rPr>
              <w:t> </w:t>
            </w:r>
          </w:p>
        </w:tc>
        <w:tc>
          <w:tcPr>
            <w:tcW w:w="464" w:type="pct"/>
          </w:tcPr>
          <w:p w14:paraId="348B5070" w14:textId="77777777" w:rsidR="00505BD3" w:rsidRDefault="00505BD3" w:rsidP="00505BD3">
            <w:pPr>
              <w:pStyle w:val="paragraph"/>
              <w:spacing w:before="0" w:beforeAutospacing="0" w:after="0" w:afterAutospacing="0"/>
              <w:textAlignment w:val="baseline"/>
              <w:divId w:val="1523862680"/>
              <w:rPr>
                <w:rFonts w:ascii="Segoe UI" w:hAnsi="Segoe UI" w:cs="Segoe UI"/>
                <w:sz w:val="18"/>
                <w:szCs w:val="18"/>
              </w:rPr>
            </w:pPr>
            <w:r>
              <w:rPr>
                <w:rStyle w:val="eop"/>
                <w:rFonts w:ascii="Calibri" w:eastAsia="Arial" w:hAnsi="Calibri" w:cs="Calibri"/>
                <w:color w:val="000000"/>
                <w:sz w:val="22"/>
                <w:szCs w:val="22"/>
              </w:rPr>
              <w:t> </w:t>
            </w:r>
          </w:p>
          <w:p w14:paraId="5F9996E0" w14:textId="77777777" w:rsidR="00505BD3" w:rsidRDefault="00505BD3" w:rsidP="00505BD3">
            <w:pPr>
              <w:pStyle w:val="paragraph"/>
              <w:spacing w:before="0" w:beforeAutospacing="0" w:after="0" w:afterAutospacing="0"/>
              <w:textAlignment w:val="baseline"/>
              <w:divId w:val="292639291"/>
              <w:rPr>
                <w:rFonts w:ascii="Segoe UI" w:hAnsi="Segoe UI" w:cs="Segoe UI"/>
                <w:sz w:val="18"/>
                <w:szCs w:val="18"/>
              </w:rPr>
            </w:pPr>
            <w:r>
              <w:rPr>
                <w:rStyle w:val="eop"/>
                <w:rFonts w:ascii="Calibri" w:eastAsia="Arial" w:hAnsi="Calibri" w:cs="Calibri"/>
                <w:color w:val="000000"/>
                <w:sz w:val="22"/>
                <w:szCs w:val="22"/>
              </w:rPr>
              <w:t> </w:t>
            </w:r>
          </w:p>
          <w:p w14:paraId="5C7E4332" w14:textId="223E0670" w:rsidR="00505BD3" w:rsidRDefault="00505BD3" w:rsidP="00505BD3">
            <w:pPr>
              <w:pStyle w:val="TableParagraph"/>
              <w:contextualSpacing/>
              <w:jc w:val="center"/>
              <w:rPr>
                <w:rFonts w:ascii="Calibri"/>
              </w:rPr>
            </w:pPr>
            <w:r>
              <w:rPr>
                <w:rStyle w:val="normaltextrun"/>
                <w:rFonts w:ascii="Calibri" w:hAnsi="Calibri" w:cs="Calibri"/>
                <w:color w:val="333333"/>
              </w:rPr>
              <w:t>$5,068</w:t>
            </w:r>
            <w:r>
              <w:rPr>
                <w:rStyle w:val="eop"/>
                <w:rFonts w:ascii="Calibri" w:hAnsi="Calibri" w:cs="Calibri"/>
                <w:color w:val="333333"/>
              </w:rPr>
              <w:t> </w:t>
            </w:r>
          </w:p>
        </w:tc>
        <w:tc>
          <w:tcPr>
            <w:tcW w:w="457" w:type="pct"/>
          </w:tcPr>
          <w:p w14:paraId="7FEC956A" w14:textId="77777777" w:rsidR="00505BD3" w:rsidRDefault="00505BD3" w:rsidP="00505BD3">
            <w:pPr>
              <w:pStyle w:val="paragraph"/>
              <w:spacing w:before="0" w:beforeAutospacing="0" w:after="0" w:afterAutospacing="0"/>
              <w:textAlignment w:val="baseline"/>
              <w:divId w:val="43062207"/>
              <w:rPr>
                <w:rFonts w:ascii="Segoe UI" w:hAnsi="Segoe UI" w:cs="Segoe UI"/>
                <w:sz w:val="18"/>
                <w:szCs w:val="18"/>
              </w:rPr>
            </w:pPr>
            <w:r>
              <w:rPr>
                <w:rStyle w:val="eop"/>
                <w:rFonts w:ascii="Calibri" w:eastAsia="Arial" w:hAnsi="Calibri" w:cs="Calibri"/>
                <w:color w:val="000000"/>
                <w:sz w:val="22"/>
                <w:szCs w:val="22"/>
              </w:rPr>
              <w:t> </w:t>
            </w:r>
          </w:p>
          <w:p w14:paraId="322CF0C1" w14:textId="77777777" w:rsidR="00505BD3" w:rsidRDefault="00505BD3" w:rsidP="00505BD3">
            <w:pPr>
              <w:pStyle w:val="paragraph"/>
              <w:spacing w:before="0" w:beforeAutospacing="0" w:after="0" w:afterAutospacing="0"/>
              <w:textAlignment w:val="baseline"/>
              <w:divId w:val="170993520"/>
              <w:rPr>
                <w:rFonts w:ascii="Segoe UI" w:hAnsi="Segoe UI" w:cs="Segoe UI"/>
                <w:sz w:val="18"/>
                <w:szCs w:val="18"/>
              </w:rPr>
            </w:pPr>
            <w:r>
              <w:rPr>
                <w:rStyle w:val="eop"/>
                <w:rFonts w:ascii="Calibri" w:eastAsia="Arial" w:hAnsi="Calibri" w:cs="Calibri"/>
                <w:color w:val="000000"/>
                <w:sz w:val="22"/>
                <w:szCs w:val="22"/>
              </w:rPr>
              <w:t> </w:t>
            </w:r>
          </w:p>
          <w:p w14:paraId="5C7E4335" w14:textId="011CEFAA" w:rsidR="00505BD3" w:rsidRDefault="00505BD3" w:rsidP="00505BD3">
            <w:pPr>
              <w:pStyle w:val="TableParagraph"/>
              <w:contextualSpacing/>
              <w:jc w:val="center"/>
              <w:rPr>
                <w:rFonts w:ascii="Calibri"/>
              </w:rPr>
            </w:pPr>
            <w:r>
              <w:rPr>
                <w:rStyle w:val="normaltextrun"/>
                <w:rFonts w:ascii="Calibri" w:hAnsi="Calibri" w:cs="Calibri"/>
                <w:color w:val="333333"/>
              </w:rPr>
              <w:t>$5,641</w:t>
            </w:r>
            <w:r>
              <w:rPr>
                <w:rStyle w:val="eop"/>
                <w:rFonts w:ascii="Calibri" w:hAnsi="Calibri" w:cs="Calibri"/>
                <w:color w:val="333333"/>
              </w:rPr>
              <w:t> </w:t>
            </w:r>
          </w:p>
        </w:tc>
        <w:tc>
          <w:tcPr>
            <w:tcW w:w="631" w:type="pct"/>
            <w:vAlign w:val="center"/>
          </w:tcPr>
          <w:p w14:paraId="5C7E4337" w14:textId="453C6990" w:rsidR="00505BD3" w:rsidRPr="00816C2E" w:rsidRDefault="00505BD3" w:rsidP="00505BD3">
            <w:pPr>
              <w:pStyle w:val="TableParagraph"/>
              <w:contextualSpacing/>
              <w:rPr>
                <w:rFonts w:asciiTheme="majorBidi" w:hAnsiTheme="majorBidi" w:cstheme="majorBidi"/>
              </w:rPr>
            </w:pPr>
            <w:r w:rsidRPr="00816C2E">
              <w:rPr>
                <w:rFonts w:asciiTheme="majorBidi" w:hAnsiTheme="majorBidi" w:cstheme="majorBidi"/>
                <w:lang w:val="vi"/>
              </w:rPr>
              <w:t xml:space="preserve">Thêm </w:t>
            </w:r>
            <w:r w:rsidRPr="00816C2E">
              <w:rPr>
                <w:rFonts w:asciiTheme="majorBidi" w:hAnsiTheme="majorBidi" w:cstheme="majorBidi"/>
                <w:color w:val="333333"/>
                <w:lang w:val="vi"/>
              </w:rPr>
              <w:t>$</w:t>
            </w:r>
            <w:r>
              <w:rPr>
                <w:rFonts w:asciiTheme="majorBidi" w:hAnsiTheme="majorBidi" w:cstheme="majorBidi"/>
                <w:color w:val="333333"/>
              </w:rPr>
              <w:t>573</w:t>
            </w:r>
            <w:r w:rsidRPr="00816C2E">
              <w:rPr>
                <w:rFonts w:asciiTheme="majorBidi" w:hAnsiTheme="majorBidi" w:cstheme="majorBidi"/>
                <w:color w:val="333333"/>
                <w:lang w:val="vi"/>
              </w:rPr>
              <w:t xml:space="preserve"> </w:t>
            </w:r>
            <w:r w:rsidRPr="00816C2E">
              <w:rPr>
                <w:rFonts w:asciiTheme="majorBidi" w:hAnsiTheme="majorBidi" w:cstheme="majorBidi"/>
                <w:lang w:val="vi"/>
              </w:rPr>
              <w:t>cho mỗi người tiếp theo</w:t>
            </w:r>
          </w:p>
        </w:tc>
      </w:tr>
      <w:tr w:rsidR="00505BD3" w14:paraId="5C7E434C" w14:textId="77777777" w:rsidTr="00505BD3">
        <w:tc>
          <w:tcPr>
            <w:tcW w:w="671" w:type="pct"/>
            <w:shd w:val="clear" w:color="auto" w:fill="E6E6E6"/>
            <w:vAlign w:val="center"/>
          </w:tcPr>
          <w:p w14:paraId="5C7E433A" w14:textId="77777777" w:rsidR="00505BD3" w:rsidRPr="00816C2E" w:rsidRDefault="00505BD3" w:rsidP="00505BD3">
            <w:pPr>
              <w:pStyle w:val="TableParagraph"/>
              <w:contextualSpacing/>
              <w:rPr>
                <w:rFonts w:asciiTheme="majorBidi" w:hAnsiTheme="majorBidi" w:cstheme="majorBidi"/>
                <w:b/>
              </w:rPr>
            </w:pPr>
            <w:r w:rsidRPr="00816C2E">
              <w:rPr>
                <w:rFonts w:asciiTheme="majorBidi" w:hAnsiTheme="majorBidi" w:cstheme="majorBidi"/>
                <w:b/>
                <w:bCs/>
                <w:lang w:val="vi"/>
              </w:rPr>
              <w:t>Thu Nhập Tối Đa Hàng Năm*</w:t>
            </w:r>
          </w:p>
        </w:tc>
        <w:tc>
          <w:tcPr>
            <w:tcW w:w="457" w:type="pct"/>
          </w:tcPr>
          <w:p w14:paraId="2D180EA4" w14:textId="77777777" w:rsidR="00505BD3" w:rsidRDefault="00505BD3" w:rsidP="00505BD3">
            <w:pPr>
              <w:pStyle w:val="paragraph"/>
              <w:spacing w:before="0" w:beforeAutospacing="0" w:after="0" w:afterAutospacing="0"/>
              <w:textAlignment w:val="baseline"/>
              <w:divId w:val="1483351317"/>
              <w:rPr>
                <w:rFonts w:ascii="Segoe UI" w:hAnsi="Segoe UI" w:cs="Segoe UI"/>
                <w:sz w:val="18"/>
                <w:szCs w:val="18"/>
              </w:rPr>
            </w:pPr>
            <w:r>
              <w:rPr>
                <w:rStyle w:val="eop"/>
                <w:rFonts w:ascii="Calibri" w:eastAsia="Arial" w:hAnsi="Calibri" w:cs="Calibri"/>
                <w:color w:val="000000"/>
                <w:sz w:val="22"/>
                <w:szCs w:val="22"/>
              </w:rPr>
              <w:t> </w:t>
            </w:r>
          </w:p>
          <w:p w14:paraId="5C7E433C" w14:textId="0EF663CD" w:rsidR="00505BD3" w:rsidRDefault="00505BD3" w:rsidP="00505BD3">
            <w:pPr>
              <w:pStyle w:val="TableParagraph"/>
              <w:contextualSpacing/>
              <w:jc w:val="center"/>
              <w:rPr>
                <w:rFonts w:ascii="Calibri"/>
              </w:rPr>
            </w:pPr>
            <w:r>
              <w:rPr>
                <w:rStyle w:val="normaltextrun"/>
                <w:rFonts w:ascii="Calibri" w:hAnsi="Calibri" w:cs="Calibri"/>
                <w:color w:val="000000"/>
              </w:rPr>
              <w:t>$19,563</w:t>
            </w:r>
            <w:r>
              <w:rPr>
                <w:rStyle w:val="eop"/>
                <w:rFonts w:ascii="Calibri" w:hAnsi="Calibri" w:cs="Calibri"/>
                <w:color w:val="000000"/>
              </w:rPr>
              <w:t> </w:t>
            </w:r>
          </w:p>
        </w:tc>
        <w:tc>
          <w:tcPr>
            <w:tcW w:w="464" w:type="pct"/>
          </w:tcPr>
          <w:p w14:paraId="702A2D06" w14:textId="77777777" w:rsidR="00505BD3" w:rsidRDefault="00505BD3" w:rsidP="00505BD3">
            <w:pPr>
              <w:pStyle w:val="paragraph"/>
              <w:spacing w:before="0" w:beforeAutospacing="0" w:after="0" w:afterAutospacing="0"/>
              <w:textAlignment w:val="baseline"/>
              <w:divId w:val="611595239"/>
              <w:rPr>
                <w:rFonts w:ascii="Segoe UI" w:hAnsi="Segoe UI" w:cs="Segoe UI"/>
                <w:sz w:val="18"/>
                <w:szCs w:val="18"/>
              </w:rPr>
            </w:pPr>
            <w:r>
              <w:rPr>
                <w:rStyle w:val="eop"/>
                <w:rFonts w:ascii="Calibri" w:eastAsia="Arial" w:hAnsi="Calibri" w:cs="Calibri"/>
                <w:color w:val="000000"/>
                <w:sz w:val="22"/>
                <w:szCs w:val="22"/>
              </w:rPr>
              <w:t> </w:t>
            </w:r>
          </w:p>
          <w:p w14:paraId="5C7E433E" w14:textId="1D0E2F20" w:rsidR="00505BD3" w:rsidRDefault="00505BD3" w:rsidP="00505BD3">
            <w:pPr>
              <w:pStyle w:val="TableParagraph"/>
              <w:contextualSpacing/>
              <w:jc w:val="center"/>
              <w:rPr>
                <w:rFonts w:ascii="Calibri"/>
              </w:rPr>
            </w:pPr>
            <w:r>
              <w:rPr>
                <w:rStyle w:val="normaltextrun"/>
                <w:rFonts w:ascii="Calibri" w:hAnsi="Calibri" w:cs="Calibri"/>
                <w:color w:val="000000"/>
              </w:rPr>
              <w:t>$26,438</w:t>
            </w:r>
            <w:r>
              <w:rPr>
                <w:rStyle w:val="eop"/>
                <w:rFonts w:ascii="Calibri" w:hAnsi="Calibri" w:cs="Calibri"/>
                <w:color w:val="000000"/>
              </w:rPr>
              <w:t> </w:t>
            </w:r>
          </w:p>
        </w:tc>
        <w:tc>
          <w:tcPr>
            <w:tcW w:w="464" w:type="pct"/>
          </w:tcPr>
          <w:p w14:paraId="6543A849" w14:textId="77777777" w:rsidR="00505BD3" w:rsidRDefault="00505BD3" w:rsidP="00505BD3">
            <w:pPr>
              <w:pStyle w:val="paragraph"/>
              <w:spacing w:before="0" w:beforeAutospacing="0" w:after="0" w:afterAutospacing="0"/>
              <w:textAlignment w:val="baseline"/>
              <w:divId w:val="212934693"/>
              <w:rPr>
                <w:rFonts w:ascii="Segoe UI" w:hAnsi="Segoe UI" w:cs="Segoe UI"/>
                <w:sz w:val="18"/>
                <w:szCs w:val="18"/>
              </w:rPr>
            </w:pPr>
            <w:r>
              <w:rPr>
                <w:rStyle w:val="eop"/>
                <w:rFonts w:ascii="Calibri" w:eastAsia="Arial" w:hAnsi="Calibri" w:cs="Calibri"/>
                <w:color w:val="000000"/>
                <w:sz w:val="22"/>
                <w:szCs w:val="22"/>
              </w:rPr>
              <w:t> </w:t>
            </w:r>
          </w:p>
          <w:p w14:paraId="5C7E4340" w14:textId="6F9BE04B" w:rsidR="00505BD3" w:rsidRDefault="00505BD3" w:rsidP="00505BD3">
            <w:pPr>
              <w:pStyle w:val="TableParagraph"/>
              <w:contextualSpacing/>
              <w:jc w:val="center"/>
              <w:rPr>
                <w:rFonts w:ascii="Calibri"/>
              </w:rPr>
            </w:pPr>
            <w:r>
              <w:rPr>
                <w:rStyle w:val="normaltextrun"/>
                <w:rFonts w:ascii="Calibri" w:hAnsi="Calibri" w:cs="Calibri"/>
                <w:color w:val="000000"/>
              </w:rPr>
              <w:t>$33,313</w:t>
            </w:r>
            <w:r>
              <w:rPr>
                <w:rStyle w:val="eop"/>
                <w:rFonts w:ascii="Calibri" w:hAnsi="Calibri" w:cs="Calibri"/>
                <w:color w:val="000000"/>
              </w:rPr>
              <w:t> </w:t>
            </w:r>
          </w:p>
        </w:tc>
        <w:tc>
          <w:tcPr>
            <w:tcW w:w="464" w:type="pct"/>
          </w:tcPr>
          <w:p w14:paraId="5F4792C5" w14:textId="77777777" w:rsidR="00505BD3" w:rsidRDefault="00505BD3" w:rsidP="00505BD3">
            <w:pPr>
              <w:pStyle w:val="paragraph"/>
              <w:spacing w:before="0" w:beforeAutospacing="0" w:after="0" w:afterAutospacing="0"/>
              <w:textAlignment w:val="baseline"/>
              <w:divId w:val="1579556260"/>
              <w:rPr>
                <w:rFonts w:ascii="Segoe UI" w:hAnsi="Segoe UI" w:cs="Segoe UI"/>
                <w:sz w:val="18"/>
                <w:szCs w:val="18"/>
              </w:rPr>
            </w:pPr>
            <w:r>
              <w:rPr>
                <w:rStyle w:val="eop"/>
                <w:rFonts w:ascii="Calibri" w:eastAsia="Arial" w:hAnsi="Calibri" w:cs="Calibri"/>
                <w:color w:val="000000"/>
                <w:sz w:val="22"/>
                <w:szCs w:val="22"/>
              </w:rPr>
              <w:t> </w:t>
            </w:r>
          </w:p>
          <w:p w14:paraId="5C7E4342" w14:textId="57D67D1C" w:rsidR="00505BD3" w:rsidRDefault="00505BD3" w:rsidP="00505BD3">
            <w:pPr>
              <w:pStyle w:val="TableParagraph"/>
              <w:contextualSpacing/>
              <w:jc w:val="center"/>
              <w:rPr>
                <w:rFonts w:ascii="Calibri"/>
              </w:rPr>
            </w:pPr>
            <w:r>
              <w:rPr>
                <w:rStyle w:val="normaltextrun"/>
                <w:rFonts w:ascii="Calibri" w:hAnsi="Calibri" w:cs="Calibri"/>
                <w:color w:val="000000"/>
              </w:rPr>
              <w:t>$40,188</w:t>
            </w:r>
            <w:r>
              <w:rPr>
                <w:rStyle w:val="eop"/>
                <w:rFonts w:ascii="Calibri" w:hAnsi="Calibri" w:cs="Calibri"/>
                <w:color w:val="000000"/>
              </w:rPr>
              <w:t> </w:t>
            </w:r>
          </w:p>
        </w:tc>
        <w:tc>
          <w:tcPr>
            <w:tcW w:w="464" w:type="pct"/>
          </w:tcPr>
          <w:p w14:paraId="0FEDE0C7" w14:textId="77777777" w:rsidR="00505BD3" w:rsidRDefault="00505BD3" w:rsidP="00505BD3">
            <w:pPr>
              <w:pStyle w:val="paragraph"/>
              <w:spacing w:before="0" w:beforeAutospacing="0" w:after="0" w:afterAutospacing="0"/>
              <w:textAlignment w:val="baseline"/>
              <w:divId w:val="1630083670"/>
              <w:rPr>
                <w:rFonts w:ascii="Segoe UI" w:hAnsi="Segoe UI" w:cs="Segoe UI"/>
                <w:sz w:val="18"/>
                <w:szCs w:val="18"/>
              </w:rPr>
            </w:pPr>
            <w:r>
              <w:rPr>
                <w:rStyle w:val="eop"/>
                <w:rFonts w:ascii="Calibri" w:eastAsia="Arial" w:hAnsi="Calibri" w:cs="Calibri"/>
                <w:color w:val="000000"/>
                <w:sz w:val="22"/>
                <w:szCs w:val="22"/>
              </w:rPr>
              <w:t> </w:t>
            </w:r>
          </w:p>
          <w:p w14:paraId="5C7E4344" w14:textId="33D4EFF6" w:rsidR="00505BD3" w:rsidRDefault="00505BD3" w:rsidP="00505BD3">
            <w:pPr>
              <w:pStyle w:val="TableParagraph"/>
              <w:contextualSpacing/>
              <w:jc w:val="center"/>
              <w:rPr>
                <w:rFonts w:ascii="Calibri"/>
              </w:rPr>
            </w:pPr>
            <w:r>
              <w:rPr>
                <w:rStyle w:val="normaltextrun"/>
                <w:rFonts w:ascii="Calibri" w:hAnsi="Calibri" w:cs="Calibri"/>
                <w:color w:val="000000"/>
              </w:rPr>
              <w:t>$47,063</w:t>
            </w:r>
            <w:r>
              <w:rPr>
                <w:rStyle w:val="eop"/>
                <w:rFonts w:ascii="Calibri" w:hAnsi="Calibri" w:cs="Calibri"/>
                <w:color w:val="000000"/>
              </w:rPr>
              <w:t> </w:t>
            </w:r>
          </w:p>
        </w:tc>
        <w:tc>
          <w:tcPr>
            <w:tcW w:w="464" w:type="pct"/>
          </w:tcPr>
          <w:p w14:paraId="1202A6AF" w14:textId="77777777" w:rsidR="00505BD3" w:rsidRDefault="00505BD3" w:rsidP="00505BD3">
            <w:pPr>
              <w:pStyle w:val="paragraph"/>
              <w:spacing w:before="0" w:beforeAutospacing="0" w:after="0" w:afterAutospacing="0"/>
              <w:textAlignment w:val="baseline"/>
              <w:divId w:val="40785012"/>
              <w:rPr>
                <w:rFonts w:ascii="Segoe UI" w:hAnsi="Segoe UI" w:cs="Segoe UI"/>
                <w:sz w:val="18"/>
                <w:szCs w:val="18"/>
              </w:rPr>
            </w:pPr>
            <w:r>
              <w:rPr>
                <w:rStyle w:val="eop"/>
                <w:rFonts w:ascii="Calibri" w:eastAsia="Arial" w:hAnsi="Calibri" w:cs="Calibri"/>
                <w:color w:val="000000"/>
                <w:sz w:val="22"/>
                <w:szCs w:val="22"/>
              </w:rPr>
              <w:t> </w:t>
            </w:r>
          </w:p>
          <w:p w14:paraId="5C7E4346" w14:textId="0AC13C07" w:rsidR="00505BD3" w:rsidRDefault="00505BD3" w:rsidP="00505BD3">
            <w:pPr>
              <w:pStyle w:val="TableParagraph"/>
              <w:contextualSpacing/>
              <w:jc w:val="center"/>
              <w:rPr>
                <w:rFonts w:ascii="Calibri"/>
              </w:rPr>
            </w:pPr>
            <w:r>
              <w:rPr>
                <w:rStyle w:val="normaltextrun"/>
                <w:rFonts w:ascii="Calibri" w:hAnsi="Calibri" w:cs="Calibri"/>
                <w:color w:val="000000"/>
              </w:rPr>
              <w:t>$53,938</w:t>
            </w:r>
            <w:r>
              <w:rPr>
                <w:rStyle w:val="eop"/>
                <w:rFonts w:ascii="Calibri" w:hAnsi="Calibri" w:cs="Calibri"/>
                <w:color w:val="000000"/>
              </w:rPr>
              <w:t> </w:t>
            </w:r>
          </w:p>
        </w:tc>
        <w:tc>
          <w:tcPr>
            <w:tcW w:w="464" w:type="pct"/>
          </w:tcPr>
          <w:p w14:paraId="596AE3A9" w14:textId="77777777" w:rsidR="00505BD3" w:rsidRDefault="00505BD3" w:rsidP="00505BD3">
            <w:pPr>
              <w:pStyle w:val="paragraph"/>
              <w:spacing w:before="0" w:beforeAutospacing="0" w:after="0" w:afterAutospacing="0"/>
              <w:textAlignment w:val="baseline"/>
              <w:divId w:val="527792883"/>
              <w:rPr>
                <w:rFonts w:ascii="Segoe UI" w:hAnsi="Segoe UI" w:cs="Segoe UI"/>
                <w:sz w:val="18"/>
                <w:szCs w:val="18"/>
              </w:rPr>
            </w:pPr>
            <w:r>
              <w:rPr>
                <w:rStyle w:val="eop"/>
                <w:rFonts w:ascii="Calibri" w:eastAsia="Arial" w:hAnsi="Calibri" w:cs="Calibri"/>
                <w:color w:val="000000"/>
                <w:sz w:val="22"/>
                <w:szCs w:val="22"/>
              </w:rPr>
              <w:t> </w:t>
            </w:r>
          </w:p>
          <w:p w14:paraId="5C7E4348" w14:textId="74AC9D7D" w:rsidR="00505BD3" w:rsidRDefault="00505BD3" w:rsidP="00505BD3">
            <w:pPr>
              <w:pStyle w:val="TableParagraph"/>
              <w:contextualSpacing/>
              <w:jc w:val="center"/>
              <w:rPr>
                <w:rFonts w:ascii="Calibri"/>
              </w:rPr>
            </w:pPr>
            <w:r>
              <w:rPr>
                <w:rStyle w:val="normaltextrun"/>
                <w:rFonts w:ascii="Calibri" w:hAnsi="Calibri" w:cs="Calibri"/>
                <w:color w:val="000000"/>
              </w:rPr>
              <w:t>$60,813</w:t>
            </w:r>
            <w:r>
              <w:rPr>
                <w:rStyle w:val="eop"/>
                <w:rFonts w:ascii="Calibri" w:hAnsi="Calibri" w:cs="Calibri"/>
                <w:color w:val="000000"/>
              </w:rPr>
              <w:t> </w:t>
            </w:r>
          </w:p>
        </w:tc>
        <w:tc>
          <w:tcPr>
            <w:tcW w:w="457" w:type="pct"/>
          </w:tcPr>
          <w:p w14:paraId="56A491D3" w14:textId="77777777" w:rsidR="00505BD3" w:rsidRDefault="00505BD3" w:rsidP="00505BD3">
            <w:pPr>
              <w:pStyle w:val="paragraph"/>
              <w:spacing w:before="0" w:beforeAutospacing="0" w:after="0" w:afterAutospacing="0"/>
              <w:textAlignment w:val="baseline"/>
              <w:divId w:val="40593384"/>
              <w:rPr>
                <w:rFonts w:ascii="Segoe UI" w:hAnsi="Segoe UI" w:cs="Segoe UI"/>
                <w:sz w:val="18"/>
                <w:szCs w:val="18"/>
              </w:rPr>
            </w:pPr>
            <w:r>
              <w:rPr>
                <w:rStyle w:val="eop"/>
                <w:rFonts w:ascii="Calibri" w:eastAsia="Arial" w:hAnsi="Calibri" w:cs="Calibri"/>
                <w:color w:val="000000"/>
                <w:sz w:val="22"/>
                <w:szCs w:val="22"/>
              </w:rPr>
              <w:t> </w:t>
            </w:r>
          </w:p>
          <w:p w14:paraId="5C7E434A" w14:textId="027B1E87" w:rsidR="00505BD3" w:rsidRDefault="00505BD3" w:rsidP="00505BD3">
            <w:pPr>
              <w:pStyle w:val="TableParagraph"/>
              <w:contextualSpacing/>
              <w:jc w:val="center"/>
              <w:rPr>
                <w:rFonts w:ascii="Calibri"/>
              </w:rPr>
            </w:pPr>
            <w:r>
              <w:rPr>
                <w:rStyle w:val="normaltextrun"/>
                <w:rFonts w:ascii="Calibri" w:hAnsi="Calibri" w:cs="Calibri"/>
                <w:color w:val="000000"/>
              </w:rPr>
              <w:t>$67,688</w:t>
            </w:r>
            <w:r>
              <w:rPr>
                <w:rStyle w:val="eop"/>
                <w:rFonts w:ascii="Calibri" w:hAnsi="Calibri" w:cs="Calibri"/>
                <w:color w:val="000000"/>
              </w:rPr>
              <w:t> </w:t>
            </w:r>
          </w:p>
        </w:tc>
        <w:tc>
          <w:tcPr>
            <w:tcW w:w="631" w:type="pct"/>
            <w:vAlign w:val="center"/>
          </w:tcPr>
          <w:p w14:paraId="5C7E434B" w14:textId="04F1450F" w:rsidR="00505BD3" w:rsidRPr="00816C2E" w:rsidRDefault="00505BD3" w:rsidP="00505BD3">
            <w:pPr>
              <w:pStyle w:val="TableParagraph"/>
              <w:contextualSpacing/>
              <w:rPr>
                <w:rFonts w:asciiTheme="majorBidi" w:hAnsiTheme="majorBidi" w:cstheme="majorBidi"/>
              </w:rPr>
            </w:pPr>
            <w:r w:rsidRPr="00816C2E">
              <w:rPr>
                <w:rFonts w:asciiTheme="majorBidi" w:hAnsiTheme="majorBidi" w:cstheme="majorBidi"/>
                <w:lang w:val="vi"/>
              </w:rPr>
              <w:t>Thêm $</w:t>
            </w:r>
            <w:r>
              <w:rPr>
                <w:rFonts w:asciiTheme="majorBidi" w:hAnsiTheme="majorBidi" w:cstheme="majorBidi"/>
              </w:rPr>
              <w:t>6</w:t>
            </w:r>
            <w:r w:rsidRPr="00816C2E">
              <w:rPr>
                <w:rFonts w:asciiTheme="majorBidi" w:hAnsiTheme="majorBidi" w:cstheme="majorBidi"/>
                <w:lang w:val="vi"/>
              </w:rPr>
              <w:t>.</w:t>
            </w:r>
            <w:r>
              <w:rPr>
                <w:rFonts w:asciiTheme="majorBidi" w:hAnsiTheme="majorBidi" w:cstheme="majorBidi"/>
              </w:rPr>
              <w:t>875</w:t>
            </w:r>
            <w:r w:rsidRPr="00816C2E">
              <w:rPr>
                <w:rFonts w:asciiTheme="majorBidi" w:hAnsiTheme="majorBidi" w:cstheme="majorBidi"/>
                <w:lang w:val="vi"/>
              </w:rPr>
              <w:t xml:space="preserve"> cho mỗi người tiếp theo</w:t>
            </w:r>
          </w:p>
        </w:tc>
      </w:tr>
    </w:tbl>
    <w:p w14:paraId="5C7E434D" w14:textId="77777777" w:rsidR="00126183" w:rsidRDefault="00E64AB9" w:rsidP="00134B5C">
      <w:pPr>
        <w:pStyle w:val="BodyText"/>
        <w:ind w:left="540"/>
        <w:contextualSpacing/>
      </w:pPr>
      <w:r>
        <w:rPr>
          <w:lang w:val="vi"/>
        </w:rPr>
        <w:t>* “Thu nhập” có nghĩa là thu nhập ròng nhận được, sau khi trừ thuế và chi phí chăm sóc con cái.</w:t>
      </w:r>
    </w:p>
    <w:p w14:paraId="5C7E434E" w14:textId="77777777" w:rsidR="00126183" w:rsidRDefault="00126183" w:rsidP="00134B5C">
      <w:pPr>
        <w:pStyle w:val="BodyText"/>
        <w:contextualSpacing/>
        <w:rPr>
          <w:sz w:val="22"/>
        </w:rPr>
      </w:pPr>
    </w:p>
    <w:p w14:paraId="5C7E434F" w14:textId="77777777" w:rsidR="00126183" w:rsidRDefault="00E64AB9" w:rsidP="00134B5C">
      <w:pPr>
        <w:pStyle w:val="BodyText"/>
        <w:contextualSpacing/>
      </w:pPr>
      <w:r>
        <w:rPr>
          <w:lang w:val="vi"/>
        </w:rPr>
        <w:t>Tòa án cũng có thể miễn trừ phí nếu quý vị hiện đang nhận trợ cấp từ một chương trình trợ cấp dựa trên nhu cầu, có thẩm tra tài chính như sau:</w:t>
      </w:r>
    </w:p>
    <w:p w14:paraId="5C7E4350" w14:textId="77777777" w:rsidR="00126183" w:rsidRPr="00570024" w:rsidRDefault="00E64AB9" w:rsidP="00134B5C">
      <w:pPr>
        <w:pStyle w:val="ListParagraph"/>
        <w:numPr>
          <w:ilvl w:val="0"/>
          <w:numId w:val="3"/>
        </w:numPr>
        <w:spacing w:line="240" w:lineRule="auto"/>
        <w:contextualSpacing/>
        <w:rPr>
          <w:sz w:val="24"/>
        </w:rPr>
      </w:pPr>
      <w:r w:rsidRPr="00570024">
        <w:rPr>
          <w:sz w:val="24"/>
          <w:lang w:val="vi"/>
        </w:rPr>
        <w:t>Trợ Cấp Tạm Thời của Liên Bang cho các Gia Đình Khó Khăn (TANF)</w:t>
      </w:r>
    </w:p>
    <w:p w14:paraId="5C7E4351" w14:textId="77777777" w:rsidR="00126183" w:rsidRPr="00570024" w:rsidRDefault="00E64AB9" w:rsidP="00134B5C">
      <w:pPr>
        <w:pStyle w:val="ListParagraph"/>
        <w:numPr>
          <w:ilvl w:val="0"/>
          <w:numId w:val="3"/>
        </w:numPr>
        <w:spacing w:line="240" w:lineRule="auto"/>
        <w:contextualSpacing/>
        <w:rPr>
          <w:sz w:val="24"/>
        </w:rPr>
      </w:pPr>
      <w:r w:rsidRPr="00570024">
        <w:rPr>
          <w:sz w:val="24"/>
          <w:lang w:val="vi"/>
        </w:rPr>
        <w:t>Trợ cấp chung do tiểu bang cung cấp cho những người thất nghiệp (GA-U hoặc GA-X)</w:t>
      </w:r>
    </w:p>
    <w:p w14:paraId="5C7E4352" w14:textId="77777777" w:rsidR="00126183" w:rsidRPr="00570024" w:rsidRDefault="00E64AB9" w:rsidP="00134B5C">
      <w:pPr>
        <w:pStyle w:val="ListParagraph"/>
        <w:numPr>
          <w:ilvl w:val="0"/>
          <w:numId w:val="3"/>
        </w:numPr>
        <w:spacing w:line="240" w:lineRule="auto"/>
        <w:contextualSpacing/>
        <w:rPr>
          <w:sz w:val="24"/>
        </w:rPr>
      </w:pPr>
      <w:r w:rsidRPr="00570024">
        <w:rPr>
          <w:sz w:val="24"/>
          <w:lang w:val="vi"/>
        </w:rPr>
        <w:t>Phụ Cấp Thu Nhập An Sinh của Liên Bang (SSI)</w:t>
      </w:r>
    </w:p>
    <w:p w14:paraId="5C7E4353" w14:textId="77777777" w:rsidR="00126183" w:rsidRPr="00570024" w:rsidRDefault="00E64AB9" w:rsidP="00134B5C">
      <w:pPr>
        <w:pStyle w:val="ListParagraph"/>
        <w:numPr>
          <w:ilvl w:val="0"/>
          <w:numId w:val="3"/>
        </w:numPr>
        <w:spacing w:line="240" w:lineRule="auto"/>
        <w:contextualSpacing/>
        <w:rPr>
          <w:sz w:val="24"/>
        </w:rPr>
      </w:pPr>
      <w:r w:rsidRPr="00570024">
        <w:rPr>
          <w:sz w:val="24"/>
          <w:lang w:val="vi"/>
        </w:rPr>
        <w:t>Phúc lợi dành cho cựu chiến binh có hoàn cảnh khó khăn của liên bang</w:t>
      </w:r>
    </w:p>
    <w:p w14:paraId="5C7E4354" w14:textId="77777777" w:rsidR="00126183" w:rsidRPr="00570024" w:rsidRDefault="00E64AB9" w:rsidP="00134B5C">
      <w:pPr>
        <w:pStyle w:val="ListParagraph"/>
        <w:numPr>
          <w:ilvl w:val="0"/>
          <w:numId w:val="3"/>
        </w:numPr>
        <w:spacing w:line="240" w:lineRule="auto"/>
        <w:contextualSpacing/>
        <w:rPr>
          <w:sz w:val="24"/>
        </w:rPr>
      </w:pPr>
      <w:r w:rsidRPr="00570024">
        <w:rPr>
          <w:sz w:val="24"/>
          <w:lang w:val="vi"/>
        </w:rPr>
        <w:t>Chương Trình Phiếu Mua Thực Phẩm (FSP)</w:t>
      </w:r>
    </w:p>
    <w:p w14:paraId="5C7E4355" w14:textId="77777777" w:rsidR="00126183" w:rsidRDefault="00E64AB9" w:rsidP="00134B5C">
      <w:pPr>
        <w:pStyle w:val="BodyText"/>
        <w:contextualSpacing/>
      </w:pPr>
      <w:r>
        <w:rPr>
          <w:lang w:val="vi"/>
        </w:rPr>
        <w:t>Nếu quý vị sử dụng bất kỳ điều kiện nào ở trên làm cơ sở miễn trừ phí, vui lòng mang theo giấy tờ chứng minh, chẳng hạn như bản sao của thư trao phúc lợi gần đây.</w:t>
      </w:r>
    </w:p>
    <w:p w14:paraId="5C7E4356" w14:textId="77777777" w:rsidR="00126183" w:rsidRDefault="00126183" w:rsidP="00134B5C">
      <w:pPr>
        <w:pStyle w:val="BodyText"/>
        <w:contextualSpacing/>
      </w:pPr>
    </w:p>
    <w:p w14:paraId="5C7E4357" w14:textId="77777777" w:rsidR="00126183" w:rsidRPr="00816C2E" w:rsidRDefault="00E64AB9" w:rsidP="00134B5C">
      <w:pPr>
        <w:pStyle w:val="Heading1"/>
        <w:ind w:left="0"/>
        <w:contextualSpacing/>
        <w:rPr>
          <w:lang w:val="vi"/>
        </w:rPr>
      </w:pPr>
      <w:bookmarkStart w:id="1" w:name="FORMS_TO_USE:_The_Court_has_standard_for"/>
      <w:bookmarkEnd w:id="1"/>
      <w:r>
        <w:rPr>
          <w:u w:val="thick"/>
          <w:lang w:val="vi"/>
        </w:rPr>
        <w:t>BIỂU MẪU ÁP DỤNG</w:t>
      </w:r>
      <w:r>
        <w:rPr>
          <w:b w:val="0"/>
          <w:bCs w:val="0"/>
          <w:lang w:val="vi"/>
        </w:rPr>
        <w:t xml:space="preserve">: </w:t>
      </w:r>
      <w:r>
        <w:rPr>
          <w:lang w:val="vi"/>
        </w:rPr>
        <w:t>Tòa án có các biểu mẫu tiêu chuẩn để xin miễn trừ phí mặc dù quý vị có thể đã nhận được các biểu mẫu tương tự ở nơi khác. Các biểu mẫu có sẵn miễn phí tại Clerk’s Office (E609) hoặc trực tuyến (</w:t>
      </w:r>
      <w:hyperlink r:id="rId11">
        <w:r>
          <w:rPr>
            <w:color w:val="0000FF"/>
            <w:u w:val="thick" w:color="0000FF"/>
            <w:lang w:val="vi"/>
          </w:rPr>
          <w:t>www.courts.wa.gov/forms/?fa=forms.contribute&amp;formID=87</w:t>
        </w:r>
      </w:hyperlink>
      <w:r>
        <w:rPr>
          <w:lang w:val="vi"/>
        </w:rPr>
        <w:t>).</w:t>
      </w:r>
    </w:p>
    <w:p w14:paraId="5C7E4358" w14:textId="77777777" w:rsidR="00126183" w:rsidRPr="00134B5C" w:rsidRDefault="00E64AB9" w:rsidP="00134B5C">
      <w:pPr>
        <w:pStyle w:val="ListParagraph"/>
        <w:numPr>
          <w:ilvl w:val="0"/>
          <w:numId w:val="4"/>
        </w:numPr>
        <w:contextualSpacing/>
        <w:rPr>
          <w:sz w:val="24"/>
          <w:lang w:val="vi"/>
        </w:rPr>
      </w:pPr>
      <w:r w:rsidRPr="00134B5C">
        <w:rPr>
          <w:sz w:val="24"/>
          <w:lang w:val="vi"/>
        </w:rPr>
        <w:t>Kiến Nghị và Lệnh Miễn Trừ Phí và Phụ Phí Dân Sự</w:t>
      </w:r>
    </w:p>
    <w:p w14:paraId="5C7E4359" w14:textId="59131D63" w:rsidR="00126183" w:rsidRPr="00134B5C" w:rsidRDefault="00E64AB9" w:rsidP="00134B5C">
      <w:pPr>
        <w:pStyle w:val="ListParagraph"/>
        <w:numPr>
          <w:ilvl w:val="0"/>
          <w:numId w:val="4"/>
        </w:numPr>
        <w:contextualSpacing/>
        <w:rPr>
          <w:sz w:val="24"/>
          <w:lang w:val="vi"/>
        </w:rPr>
      </w:pPr>
      <w:r w:rsidRPr="00134B5C">
        <w:rPr>
          <w:sz w:val="24"/>
          <w:lang w:val="vi"/>
        </w:rPr>
        <w:t xml:space="preserve">Báo Cáo Tài Chính (Nếu quý vị hiện đang nhận các phúc lợi dựa trên nhu cầu, có thẩm tra tài chính như đã nêu ở trên, quý vị </w:t>
      </w:r>
      <w:r w:rsidRPr="00134B5C">
        <w:rPr>
          <w:sz w:val="24"/>
          <w:u w:val="single"/>
          <w:lang w:val="vi"/>
        </w:rPr>
        <w:t>không cần phải hoàn thành biểu mẫu này</w:t>
      </w:r>
      <w:r w:rsidRPr="00134B5C">
        <w:rPr>
          <w:sz w:val="24"/>
          <w:lang w:val="vi"/>
        </w:rPr>
        <w:t>.)</w:t>
      </w:r>
    </w:p>
    <w:p w14:paraId="4D5B35F5" w14:textId="77777777" w:rsidR="00816C2E" w:rsidRPr="00134B5C" w:rsidRDefault="00816C2E" w:rsidP="00134B5C">
      <w:pPr>
        <w:tabs>
          <w:tab w:val="left" w:pos="1257"/>
        </w:tabs>
        <w:ind w:right="625"/>
        <w:contextualSpacing/>
        <w:rPr>
          <w:sz w:val="24"/>
          <w:lang w:val="vi"/>
        </w:rPr>
      </w:pPr>
    </w:p>
    <w:p w14:paraId="76AA05D4" w14:textId="77777777" w:rsidR="00F44B7B" w:rsidRDefault="00F44B7B" w:rsidP="00134B5C">
      <w:pPr>
        <w:pStyle w:val="Heading1"/>
        <w:ind w:left="0"/>
        <w:contextualSpacing/>
        <w:rPr>
          <w:u w:val="thick"/>
          <w:lang w:val="vi"/>
        </w:rPr>
      </w:pPr>
      <w:bookmarkStart w:id="2" w:name="INSTRUCTIONS:"/>
      <w:bookmarkEnd w:id="2"/>
    </w:p>
    <w:p w14:paraId="0A52E4DA" w14:textId="77777777" w:rsidR="00F44B7B" w:rsidRDefault="00F44B7B" w:rsidP="00134B5C">
      <w:pPr>
        <w:pStyle w:val="Heading1"/>
        <w:ind w:left="0"/>
        <w:contextualSpacing/>
        <w:rPr>
          <w:u w:val="thick"/>
          <w:lang w:val="vi"/>
        </w:rPr>
      </w:pPr>
    </w:p>
    <w:p w14:paraId="5C7E435C" w14:textId="73AE8C8D" w:rsidR="00126183" w:rsidRPr="00816C2E" w:rsidRDefault="00E64AB9" w:rsidP="00134B5C">
      <w:pPr>
        <w:pStyle w:val="Heading1"/>
        <w:ind w:left="0"/>
        <w:contextualSpacing/>
        <w:rPr>
          <w:b w:val="0"/>
          <w:lang w:val="vi"/>
        </w:rPr>
      </w:pPr>
      <w:r>
        <w:rPr>
          <w:u w:val="thick"/>
          <w:lang w:val="vi"/>
        </w:rPr>
        <w:t>HƯỚNG DẪN</w:t>
      </w:r>
      <w:r>
        <w:rPr>
          <w:b w:val="0"/>
          <w:bCs w:val="0"/>
          <w:lang w:val="vi"/>
        </w:rPr>
        <w:t>:</w:t>
      </w:r>
    </w:p>
    <w:p w14:paraId="5C7E435D" w14:textId="35547832" w:rsidR="00126183" w:rsidRPr="00816C2E" w:rsidRDefault="00E64AB9" w:rsidP="00134B5C">
      <w:pPr>
        <w:pStyle w:val="BodyText"/>
        <w:contextualSpacing/>
        <w:rPr>
          <w:lang w:val="vi"/>
        </w:rPr>
      </w:pPr>
      <w:r>
        <w:rPr>
          <w:lang w:val="vi"/>
        </w:rPr>
        <w:t xml:space="preserve">Điền </w:t>
      </w:r>
      <w:r>
        <w:rPr>
          <w:u w:val="single"/>
          <w:lang w:val="vi"/>
        </w:rPr>
        <w:t>đầy đủ</w:t>
      </w:r>
      <w:r>
        <w:rPr>
          <w:lang w:val="vi"/>
        </w:rPr>
        <w:t xml:space="preserve"> vào tất cả biểu mẫu cần đưa vào lệnh. Tòa án sẽ không hoàn tất miễn trừ phí xử lý án lệnh. Hãy chắc chắn đã </w:t>
      </w:r>
      <w:r>
        <w:rPr>
          <w:u w:val="single"/>
          <w:lang w:val="vi"/>
        </w:rPr>
        <w:t>ký tên</w:t>
      </w:r>
      <w:r>
        <w:rPr>
          <w:lang w:val="vi"/>
        </w:rPr>
        <w:t xml:space="preserve"> và </w:t>
      </w:r>
      <w:r>
        <w:rPr>
          <w:u w:val="single"/>
          <w:lang w:val="vi"/>
        </w:rPr>
        <w:t>ghi ngày tháng</w:t>
      </w:r>
      <w:r>
        <w:rPr>
          <w:lang w:val="vi"/>
        </w:rPr>
        <w:t xml:space="preserve"> vào Kiến Nghị và Lệnh và hoàn tất biểu mẫu “Báo cáo Tài chính” hoặc lấy một bản sao của một lá thư trao phúc lợi gần đây. Quý vị cũng phải có các tài liệu gốc cần thiết để bắt đầu vụ án của mình. Quý vị có thể tìm thấy hầu hết các tài liệu bắt buộc để bắt đầu vụ án (ví dụ: Petitions, Complaints và Case Assignment Area Form và Case Index Cover Sheets, Confidential Information Form) tại </w:t>
      </w:r>
      <w:hyperlink r:id="rId12">
        <w:r w:rsidR="00325EE3">
          <w:rPr>
            <w:color w:val="0000FF"/>
            <w:u w:val="single"/>
            <w:lang w:val="vi"/>
          </w:rPr>
          <w:t>https://kingcounty.gov/en/dept/dja/courts-jails-legal-system/court-forms-document-filing/forms</w:t>
        </w:r>
      </w:hyperlink>
      <w:r>
        <w:rPr>
          <w:color w:val="0000FF"/>
          <w:lang w:val="vi"/>
        </w:rPr>
        <w:t xml:space="preserve"> </w:t>
      </w:r>
      <w:r>
        <w:rPr>
          <w:lang w:val="vi"/>
        </w:rPr>
        <w:t xml:space="preserve">và và biểu mãu đối với luật gia đình tại </w:t>
      </w:r>
      <w:hyperlink r:id="rId13">
        <w:r>
          <w:rPr>
            <w:color w:val="0000FF"/>
            <w:u w:val="single"/>
            <w:lang w:val="vi"/>
          </w:rPr>
          <w:t>http://www.courts.wa.gov/forms/?fa=forms.static&amp;staticID=14</w:t>
        </w:r>
      </w:hyperlink>
      <w:r>
        <w:rPr>
          <w:lang w:val="vi"/>
        </w:rPr>
        <w:t>.</w:t>
      </w:r>
    </w:p>
    <w:p w14:paraId="5C7E435E" w14:textId="77777777" w:rsidR="00126183" w:rsidRPr="00816C2E" w:rsidRDefault="00126183" w:rsidP="00134B5C">
      <w:pPr>
        <w:pStyle w:val="BodyText"/>
        <w:contextualSpacing/>
        <w:rPr>
          <w:sz w:val="16"/>
          <w:lang w:val="vi"/>
        </w:rPr>
      </w:pPr>
    </w:p>
    <w:p w14:paraId="5C7E435F" w14:textId="77777777" w:rsidR="00126183" w:rsidRPr="00816C2E" w:rsidRDefault="00E64AB9" w:rsidP="00134B5C">
      <w:pPr>
        <w:pStyle w:val="BodyText"/>
        <w:contextualSpacing/>
        <w:rPr>
          <w:lang w:val="vi"/>
        </w:rPr>
      </w:pPr>
      <w:r>
        <w:rPr>
          <w:lang w:val="vi"/>
        </w:rPr>
        <w:t>Nếu Ủy Viên ký Lệnh, quý vị sẽ có thể nộp hồ sơ mà không phải trả bất kỳ khoản phí nào. Nếu việc xin miễn trừ phí bị từ chối, quý vị sẽ phải trả phí hồ sơ cho vụ án của mình. Nếu được chấp thuận, viên lục sự sẽ mở vụ án của quý vị; gửi cho quý vị một bản sao của lệnh đã được phê duyệt, số vụ án và lịch trình vụ án nếu áp dụng theo phương pháp mà quý vị đã ghi trên trang bìa. Nếu bị từ chối, viên lục sự sẽ trả lại một bản sao của lệnh từ chối theo phương pháp đã ghi trên trang bìa và gửi lại các tài liệu gốc của quý vị qua đường bưu điện.</w:t>
      </w:r>
    </w:p>
    <w:p w14:paraId="5C7E4360" w14:textId="77777777" w:rsidR="00126183" w:rsidRPr="00816C2E" w:rsidRDefault="00126183" w:rsidP="00134B5C">
      <w:pPr>
        <w:pStyle w:val="BodyText"/>
        <w:contextualSpacing/>
        <w:rPr>
          <w:lang w:val="vi"/>
        </w:rPr>
      </w:pPr>
    </w:p>
    <w:p w14:paraId="5C7E4361" w14:textId="77777777" w:rsidR="00126183" w:rsidRPr="00816C2E" w:rsidRDefault="00E64AB9" w:rsidP="00134B5C">
      <w:pPr>
        <w:pStyle w:val="Heading1"/>
        <w:ind w:left="0"/>
        <w:contextualSpacing/>
        <w:rPr>
          <w:lang w:val="vi"/>
        </w:rPr>
      </w:pPr>
      <w:bookmarkStart w:id="3" w:name="Delivery_In-Person_or_by_Mail_at_either_"/>
      <w:bookmarkEnd w:id="3"/>
      <w:r>
        <w:rPr>
          <w:lang w:val="vi"/>
        </w:rPr>
        <w:t>Giao hàng trực tiếp hoặc qua đường bưu điện tại một trong hai địa điểm dưới đây</w:t>
      </w:r>
    </w:p>
    <w:p w14:paraId="5C7E4362" w14:textId="77777777" w:rsidR="00126183" w:rsidRPr="00816C2E" w:rsidRDefault="00126183" w:rsidP="00134B5C">
      <w:pPr>
        <w:pStyle w:val="BodyText"/>
        <w:contextualSpacing/>
        <w:rPr>
          <w:b/>
          <w:lang w:val="v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4" w:type="dxa"/>
          <w:left w:w="144" w:type="dxa"/>
          <w:bottom w:w="144" w:type="dxa"/>
          <w:right w:w="144" w:type="dxa"/>
        </w:tblCellMar>
        <w:tblLook w:val="01E0" w:firstRow="1" w:lastRow="1" w:firstColumn="1" w:lastColumn="1" w:noHBand="0" w:noVBand="0"/>
      </w:tblPr>
      <w:tblGrid>
        <w:gridCol w:w="5544"/>
        <w:gridCol w:w="5544"/>
      </w:tblGrid>
      <w:tr w:rsidR="00126183" w14:paraId="5C7E4367" w14:textId="77777777" w:rsidTr="00134B5C">
        <w:tc>
          <w:tcPr>
            <w:tcW w:w="2500" w:type="pct"/>
          </w:tcPr>
          <w:p w14:paraId="348A0404" w14:textId="6F7CC0BF" w:rsidR="003725B1" w:rsidRDefault="00E64AB9" w:rsidP="00134B5C">
            <w:pPr>
              <w:pStyle w:val="TableParagraph"/>
              <w:contextualSpacing/>
              <w:rPr>
                <w:sz w:val="24"/>
                <w:lang w:val="vi"/>
              </w:rPr>
            </w:pPr>
            <w:bookmarkStart w:id="4" w:name="King_County_Superior_Court_"/>
            <w:bookmarkEnd w:id="4"/>
            <w:r>
              <w:rPr>
                <w:sz w:val="24"/>
                <w:lang w:val="vi"/>
              </w:rPr>
              <w:t xml:space="preserve">King County Superior Court </w:t>
            </w:r>
            <w:r w:rsidR="003C5953">
              <w:rPr>
                <w:sz w:val="24"/>
                <w:lang w:val="vi"/>
              </w:rPr>
              <w:br/>
            </w:r>
            <w:r>
              <w:rPr>
                <w:sz w:val="24"/>
                <w:lang w:val="vi"/>
              </w:rPr>
              <w:t xml:space="preserve">(Toà Thượng Thẩm King County) </w:t>
            </w:r>
            <w:bookmarkStart w:id="5" w:name="516_Third_Avenue_Room_E609"/>
            <w:bookmarkEnd w:id="5"/>
          </w:p>
          <w:p w14:paraId="5C7E4363" w14:textId="0A067382" w:rsidR="00126183" w:rsidRDefault="00E64AB9" w:rsidP="00134B5C">
            <w:pPr>
              <w:pStyle w:val="TableParagraph"/>
              <w:contextualSpacing/>
              <w:rPr>
                <w:sz w:val="24"/>
              </w:rPr>
            </w:pPr>
            <w:r>
              <w:rPr>
                <w:sz w:val="24"/>
                <w:lang w:val="vi"/>
              </w:rPr>
              <w:t>Attn: Clerks Office</w:t>
            </w:r>
          </w:p>
          <w:p w14:paraId="5C7E4364" w14:textId="49AE0710" w:rsidR="00126183" w:rsidRDefault="00E64AB9" w:rsidP="00134B5C">
            <w:pPr>
              <w:pStyle w:val="TableParagraph"/>
              <w:contextualSpacing/>
              <w:rPr>
                <w:sz w:val="24"/>
              </w:rPr>
            </w:pPr>
            <w:bookmarkStart w:id="6" w:name="Seattle,_WA_98104-2386"/>
            <w:bookmarkEnd w:id="6"/>
            <w:r>
              <w:rPr>
                <w:sz w:val="24"/>
                <w:lang w:val="vi"/>
              </w:rPr>
              <w:t xml:space="preserve">516 Third Avenue Room E609 </w:t>
            </w:r>
            <w:r w:rsidR="003C5953">
              <w:rPr>
                <w:sz w:val="24"/>
                <w:lang w:val="vi"/>
              </w:rPr>
              <w:br/>
            </w:r>
            <w:r>
              <w:rPr>
                <w:sz w:val="24"/>
                <w:lang w:val="vi"/>
              </w:rPr>
              <w:t>Seattle, WA 98104-2386</w:t>
            </w:r>
          </w:p>
        </w:tc>
        <w:tc>
          <w:tcPr>
            <w:tcW w:w="2500" w:type="pct"/>
          </w:tcPr>
          <w:p w14:paraId="0C615C52" w14:textId="1FFB5D1E" w:rsidR="003725B1" w:rsidRDefault="00E64AB9" w:rsidP="00134B5C">
            <w:pPr>
              <w:pStyle w:val="TableParagraph"/>
              <w:contextualSpacing/>
              <w:rPr>
                <w:sz w:val="24"/>
                <w:lang w:val="vi"/>
              </w:rPr>
            </w:pPr>
            <w:bookmarkStart w:id="7" w:name="Attn:_Clerks_Office"/>
            <w:bookmarkStart w:id="8" w:name="Maleng_Regional_Justice_Center_"/>
            <w:bookmarkEnd w:id="7"/>
            <w:bookmarkEnd w:id="8"/>
            <w:r>
              <w:rPr>
                <w:sz w:val="24"/>
                <w:lang w:val="vi"/>
              </w:rPr>
              <w:t xml:space="preserve">Maleng Regional Justice Center </w:t>
            </w:r>
            <w:r w:rsidR="003C5953">
              <w:rPr>
                <w:sz w:val="24"/>
                <w:lang w:val="vi"/>
              </w:rPr>
              <w:br/>
            </w:r>
            <w:r>
              <w:rPr>
                <w:sz w:val="24"/>
                <w:lang w:val="vi"/>
              </w:rPr>
              <w:t xml:space="preserve">(Trung Tâm Tư Pháp Khu Vực Maleng) </w:t>
            </w:r>
            <w:bookmarkStart w:id="9" w:name="401_Fourth_Avenue_N,_Room_2C"/>
            <w:bookmarkEnd w:id="9"/>
          </w:p>
          <w:p w14:paraId="5C7E4365" w14:textId="2DC8D35D" w:rsidR="00126183" w:rsidRDefault="00E64AB9" w:rsidP="00134B5C">
            <w:pPr>
              <w:pStyle w:val="TableParagraph"/>
              <w:contextualSpacing/>
              <w:rPr>
                <w:sz w:val="24"/>
              </w:rPr>
            </w:pPr>
            <w:r>
              <w:rPr>
                <w:sz w:val="24"/>
                <w:lang w:val="vi"/>
              </w:rPr>
              <w:t>Attn: Clerks Office</w:t>
            </w:r>
          </w:p>
          <w:p w14:paraId="5C7E4366" w14:textId="3372798E" w:rsidR="00126183" w:rsidRDefault="00E64AB9" w:rsidP="00134B5C">
            <w:pPr>
              <w:pStyle w:val="TableParagraph"/>
              <w:contextualSpacing/>
              <w:rPr>
                <w:sz w:val="24"/>
              </w:rPr>
            </w:pPr>
            <w:bookmarkStart w:id="10" w:name="Kent,_WA_98032"/>
            <w:bookmarkEnd w:id="10"/>
            <w:r>
              <w:rPr>
                <w:sz w:val="24"/>
                <w:lang w:val="vi"/>
              </w:rPr>
              <w:t xml:space="preserve">401 Fourth Avenue N, Room 2C </w:t>
            </w:r>
            <w:r w:rsidR="003C5953">
              <w:rPr>
                <w:sz w:val="24"/>
                <w:lang w:val="vi"/>
              </w:rPr>
              <w:br/>
            </w:r>
            <w:r>
              <w:rPr>
                <w:sz w:val="24"/>
                <w:lang w:val="vi"/>
              </w:rPr>
              <w:t>Kent, WA 98032</w:t>
            </w:r>
          </w:p>
        </w:tc>
      </w:tr>
    </w:tbl>
    <w:p w14:paraId="5C7E4368" w14:textId="77777777" w:rsidR="00126183" w:rsidRDefault="00126183" w:rsidP="00134B5C">
      <w:pPr>
        <w:pStyle w:val="BodyText"/>
        <w:contextualSpacing/>
        <w:rPr>
          <w:b/>
        </w:rPr>
      </w:pPr>
    </w:p>
    <w:p w14:paraId="5C7E4369" w14:textId="77777777" w:rsidR="00126183" w:rsidRDefault="00E64AB9" w:rsidP="00134B5C">
      <w:pPr>
        <w:pStyle w:val="BodyText"/>
        <w:contextualSpacing/>
      </w:pPr>
      <w:r>
        <w:rPr>
          <w:lang w:val="vi"/>
        </w:rPr>
        <w:t>King County Superior Court Clerk’s Office mở cửa từ 8:30 sáng – 4:30 chiều với dịch vụ hạn chế từ 12:15 trưa – 1:15 chiều.</w:t>
      </w:r>
    </w:p>
    <w:p w14:paraId="5C7E436A" w14:textId="77777777" w:rsidR="00126183" w:rsidRDefault="00126183" w:rsidP="00134B5C">
      <w:pPr>
        <w:pStyle w:val="BodyText"/>
        <w:contextualSpacing/>
        <w:rPr>
          <w:sz w:val="35"/>
        </w:rPr>
      </w:pPr>
    </w:p>
    <w:p w14:paraId="5C7E436B" w14:textId="77777777" w:rsidR="00126183" w:rsidRDefault="00E64AB9" w:rsidP="00134B5C">
      <w:pPr>
        <w:pStyle w:val="Heading1"/>
        <w:ind w:left="0"/>
        <w:contextualSpacing/>
      </w:pPr>
      <w:bookmarkStart w:id="11" w:name="Delivery_Electronically"/>
      <w:bookmarkEnd w:id="11"/>
      <w:r>
        <w:rPr>
          <w:lang w:val="vi"/>
        </w:rPr>
        <w:t>Giao Hàng Điện Tử</w:t>
      </w:r>
    </w:p>
    <w:p w14:paraId="5C7E436C" w14:textId="77777777" w:rsidR="00126183" w:rsidRDefault="00126183" w:rsidP="00134B5C">
      <w:pPr>
        <w:pStyle w:val="BodyText"/>
        <w:contextualSpacing/>
        <w:rPr>
          <w:b/>
        </w:rPr>
      </w:pPr>
    </w:p>
    <w:p w14:paraId="5C7E436D" w14:textId="781F40D1" w:rsidR="00126183" w:rsidRDefault="00E64AB9" w:rsidP="00134B5C">
      <w:pPr>
        <w:pStyle w:val="BodyText"/>
        <w:contextualSpacing/>
        <w:rPr>
          <w:lang w:val="vi"/>
        </w:rPr>
      </w:pPr>
      <w:bookmarkStart w:id="12" w:name="Instructions_on_how_to_“Start_a_new_case"/>
      <w:bookmarkEnd w:id="12"/>
      <w:r>
        <w:rPr>
          <w:lang w:val="vi"/>
        </w:rPr>
        <w:t xml:space="preserve">Quý vj có thể tìm thấy hướng dẫn về cách </w:t>
      </w:r>
      <w:hyperlink r:id="rId14">
        <w:r>
          <w:rPr>
            <w:color w:val="0000FF"/>
            <w:u w:val="single"/>
            <w:lang w:val="vi"/>
          </w:rPr>
          <w:t>“Bắt đầu một vụ án mới được miễn trừ phí”</w:t>
        </w:r>
      </w:hyperlink>
      <w:r>
        <w:rPr>
          <w:color w:val="0000FF"/>
          <w:lang w:val="vi"/>
        </w:rPr>
        <w:t xml:space="preserve"> </w:t>
      </w:r>
      <w:r>
        <w:rPr>
          <w:lang w:val="vi"/>
        </w:rPr>
        <w:t xml:space="preserve"> tại trang “Fees &amp; Waiver” (Các Khoản Phí &amp; Miễn Trừ) của văn phòng lục sự tại </w:t>
      </w:r>
      <w:hyperlink r:id="rId15">
        <w:r w:rsidR="006F4F7A">
          <w:rPr>
            <w:color w:val="0000FF"/>
            <w:u w:val="single"/>
            <w:lang w:val="vi"/>
          </w:rPr>
          <w:t>https://kingcounty.gov/en/dept/dja/courts-jails-legal-system/courts-financial/fees-payments/fee-waiver</w:t>
        </w:r>
      </w:hyperlink>
      <w:r>
        <w:rPr>
          <w:lang w:val="vi"/>
        </w:rPr>
        <w:t>.</w:t>
      </w:r>
    </w:p>
    <w:p w14:paraId="5B108930" w14:textId="77777777" w:rsidR="009E352F" w:rsidRDefault="009E352F" w:rsidP="00134B5C">
      <w:pPr>
        <w:pStyle w:val="BodyText"/>
        <w:contextualSpacing/>
        <w:rPr>
          <w:lang w:val="vi"/>
        </w:rPr>
      </w:pPr>
    </w:p>
    <w:p w14:paraId="564A6F2A" w14:textId="77777777" w:rsidR="009E352F" w:rsidRDefault="009E352F" w:rsidP="00134B5C">
      <w:pPr>
        <w:pStyle w:val="BodyText"/>
        <w:contextualSpacing/>
        <w:rPr>
          <w:lang w:val="vi"/>
        </w:rPr>
      </w:pPr>
    </w:p>
    <w:p w14:paraId="4E2945C7" w14:textId="77777777" w:rsidR="009E352F" w:rsidRDefault="009E352F" w:rsidP="00134B5C">
      <w:pPr>
        <w:pStyle w:val="BodyText"/>
        <w:contextualSpacing/>
        <w:rPr>
          <w:lang w:val="vi"/>
        </w:rPr>
      </w:pPr>
    </w:p>
    <w:p w14:paraId="236C5C38" w14:textId="77777777" w:rsidR="009E352F" w:rsidRDefault="009E352F" w:rsidP="00134B5C">
      <w:pPr>
        <w:pStyle w:val="BodyText"/>
        <w:contextualSpacing/>
        <w:rPr>
          <w:lang w:val="vi"/>
        </w:rPr>
      </w:pPr>
    </w:p>
    <w:p w14:paraId="090BCC46" w14:textId="6460556E" w:rsidR="009E352F" w:rsidRPr="009E352F" w:rsidRDefault="00505BD3" w:rsidP="00134B5C">
      <w:pPr>
        <w:pStyle w:val="BodyText"/>
        <w:contextualSpacing/>
        <w:rPr>
          <w:sz w:val="28"/>
          <w:szCs w:val="28"/>
          <w:lang w:val="vi"/>
        </w:rPr>
      </w:pPr>
      <w:hyperlink r:id="rId16" w:history="1">
        <w:r w:rsidR="009E352F" w:rsidRPr="009E352F">
          <w:rPr>
            <w:rStyle w:val="Hyperlink"/>
            <w:sz w:val="28"/>
            <w:szCs w:val="28"/>
            <w:lang w:val="vi"/>
          </w:rPr>
          <w:t>Cung cấp phản hồi về bản dịch này</w:t>
        </w:r>
      </w:hyperlink>
    </w:p>
    <w:sectPr w:rsidR="009E352F" w:rsidRPr="009E352F" w:rsidSect="00570024">
      <w:footerReference w:type="default" r:id="rId17"/>
      <w:headerReference w:type="first" r:id="rId18"/>
      <w:footerReference w:type="first" r:id="rId19"/>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F6CBD" w14:textId="77777777" w:rsidR="00940654" w:rsidRDefault="00940654">
      <w:r>
        <w:separator/>
      </w:r>
    </w:p>
  </w:endnote>
  <w:endnote w:type="continuationSeparator" w:id="0">
    <w:p w14:paraId="3E2F4EE6" w14:textId="77777777" w:rsidR="00940654" w:rsidRDefault="00940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6A33" w14:textId="3F2B2281" w:rsidR="00A15B3D" w:rsidRPr="00A15B3D" w:rsidRDefault="00A15B3D">
    <w:pPr>
      <w:pStyle w:val="Footer"/>
      <w:rPr>
        <w:rFonts w:ascii="Open Sans" w:hAnsi="Open Sans" w:cs="Open Sans"/>
      </w:rPr>
    </w:pPr>
    <w:r w:rsidRPr="00762276">
      <w:rPr>
        <w:rFonts w:ascii="Open Sans" w:hAnsi="Open Sans" w:cs="Open Sans"/>
      </w:rPr>
      <w:t>Instructions for Motion and Order to Waive Filing Fees</w:t>
    </w:r>
    <w:r w:rsidR="00514E15">
      <w:rPr>
        <w:rFonts w:ascii="Open Sans" w:hAnsi="Open Sans" w:cs="Open Sans"/>
      </w:rPr>
      <w:t xml:space="preserve">                  </w:t>
    </w:r>
    <w:r w:rsidRPr="00762276">
      <w:rPr>
        <w:rFonts w:ascii="Open Sans" w:hAnsi="Open Sans" w:cs="Open Sans"/>
      </w:rPr>
      <w:t xml:space="preserve">                            Last Updated </w:t>
    </w:r>
    <w:r w:rsidRPr="00762276">
      <w:rPr>
        <w:rFonts w:ascii="Open Sans" w:hAnsi="Open Sans" w:cs="Open Sans"/>
      </w:rPr>
      <w:fldChar w:fldCharType="begin"/>
    </w:r>
    <w:r w:rsidRPr="00762276">
      <w:rPr>
        <w:rFonts w:ascii="Open Sans" w:hAnsi="Open Sans" w:cs="Open Sans"/>
      </w:rPr>
      <w:instrText xml:space="preserve"> DATE   \* MERGEFORMAT </w:instrText>
    </w:r>
    <w:r w:rsidRPr="00762276">
      <w:rPr>
        <w:rFonts w:ascii="Open Sans" w:hAnsi="Open Sans" w:cs="Open Sans"/>
      </w:rPr>
      <w:fldChar w:fldCharType="separate"/>
    </w:r>
    <w:r w:rsidR="00505BD3">
      <w:rPr>
        <w:rFonts w:ascii="Open Sans" w:hAnsi="Open Sans" w:cs="Open Sans"/>
        <w:noProof/>
      </w:rPr>
      <w:t>1/15/2025</w:t>
    </w:r>
    <w:r w:rsidRPr="00762276">
      <w:rPr>
        <w:rFonts w:ascii="Open Sans" w:hAnsi="Open Sans" w:cs="Open San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BD45A" w14:textId="087F5747" w:rsidR="00A15B3D" w:rsidRPr="00A15B3D" w:rsidRDefault="00A15B3D">
    <w:pPr>
      <w:pStyle w:val="Footer"/>
      <w:rPr>
        <w:rFonts w:ascii="Open Sans" w:hAnsi="Open Sans" w:cs="Open Sans"/>
      </w:rPr>
    </w:pPr>
    <w:r w:rsidRPr="00762276">
      <w:rPr>
        <w:rFonts w:ascii="Open Sans" w:hAnsi="Open Sans" w:cs="Open Sans"/>
      </w:rPr>
      <w:t>Instructions for Motion and Order to Waive Filing Fees</w:t>
    </w:r>
    <w:r w:rsidR="00514E15">
      <w:rPr>
        <w:rFonts w:ascii="Open Sans" w:hAnsi="Open Sans" w:cs="Open Sans"/>
      </w:rPr>
      <w:t xml:space="preserve">                  </w:t>
    </w:r>
    <w:r w:rsidRPr="00762276">
      <w:rPr>
        <w:rFonts w:ascii="Open Sans" w:hAnsi="Open Sans" w:cs="Open Sans"/>
      </w:rPr>
      <w:t xml:space="preserve">                            Last Updated </w:t>
    </w:r>
    <w:r w:rsidRPr="00762276">
      <w:rPr>
        <w:rFonts w:ascii="Open Sans" w:hAnsi="Open Sans" w:cs="Open Sans"/>
      </w:rPr>
      <w:fldChar w:fldCharType="begin"/>
    </w:r>
    <w:r w:rsidRPr="00762276">
      <w:rPr>
        <w:rFonts w:ascii="Open Sans" w:hAnsi="Open Sans" w:cs="Open Sans"/>
      </w:rPr>
      <w:instrText xml:space="preserve"> DATE   \* MERGEFORMAT </w:instrText>
    </w:r>
    <w:r w:rsidRPr="00762276">
      <w:rPr>
        <w:rFonts w:ascii="Open Sans" w:hAnsi="Open Sans" w:cs="Open Sans"/>
      </w:rPr>
      <w:fldChar w:fldCharType="separate"/>
    </w:r>
    <w:r w:rsidR="00505BD3">
      <w:rPr>
        <w:rFonts w:ascii="Open Sans" w:hAnsi="Open Sans" w:cs="Open Sans"/>
        <w:noProof/>
      </w:rPr>
      <w:t>1/15/2025</w:t>
    </w:r>
    <w:r w:rsidRPr="00762276">
      <w:rPr>
        <w:rFonts w:ascii="Open Sans" w:hAnsi="Open Sans" w:cs="Open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D0331" w14:textId="77777777" w:rsidR="00940654" w:rsidRDefault="00940654">
      <w:r>
        <w:separator/>
      </w:r>
    </w:p>
  </w:footnote>
  <w:footnote w:type="continuationSeparator" w:id="0">
    <w:p w14:paraId="05F70459" w14:textId="77777777" w:rsidR="00940654" w:rsidRDefault="00940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B2360" w14:textId="77777777" w:rsidR="00570024" w:rsidRPr="00570024" w:rsidRDefault="00570024" w:rsidP="00570024">
    <w:pPr>
      <w:pStyle w:val="BodyText"/>
      <w:contextualSpacing/>
      <w:rPr>
        <w:rFonts w:ascii="Open Sans" w:hAnsi="Open Sans" w:cs="Open Sans"/>
        <w:sz w:val="12"/>
        <w:szCs w:val="12"/>
      </w:rPr>
    </w:pPr>
  </w:p>
  <w:p w14:paraId="78B25B2A" w14:textId="27401AA6" w:rsidR="00570024" w:rsidRPr="00570024" w:rsidRDefault="00570024" w:rsidP="00570024">
    <w:pPr>
      <w:pStyle w:val="BodyText"/>
      <w:contextualSpacing/>
      <w:rPr>
        <w:rFonts w:ascii="Open Sans" w:hAnsi="Open Sans" w:cs="Open Sans"/>
        <w:sz w:val="22"/>
        <w:szCs w:val="22"/>
      </w:rPr>
    </w:pPr>
    <w:r w:rsidRPr="00570024">
      <w:rPr>
        <w:rFonts w:ascii="Open Sans" w:hAnsi="Open Sans" w:cs="Open Sans"/>
        <w:noProof/>
        <w:sz w:val="22"/>
        <w:szCs w:val="22"/>
        <w:lang w:val="vi"/>
      </w:rPr>
      <w:drawing>
        <wp:anchor distT="0" distB="0" distL="0" distR="0" simplePos="0" relativeHeight="251657216" behindDoc="1" locked="0" layoutInCell="1" allowOverlap="1" wp14:anchorId="3D21035D" wp14:editId="120CEEBC">
          <wp:simplePos x="0" y="0"/>
          <wp:positionH relativeFrom="margin">
            <wp:align>left</wp:align>
          </wp:positionH>
          <wp:positionV relativeFrom="page">
            <wp:posOffset>371827</wp:posOffset>
          </wp:positionV>
          <wp:extent cx="1918333" cy="388267"/>
          <wp:effectExtent l="0" t="0" r="635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18333" cy="388267"/>
                  </a:xfrm>
                  <a:prstGeom prst="rect">
                    <a:avLst/>
                  </a:prstGeom>
                </pic:spPr>
              </pic:pic>
            </a:graphicData>
          </a:graphic>
        </wp:anchor>
      </w:drawing>
    </w:r>
  </w:p>
  <w:p w14:paraId="1192CF12" w14:textId="234066BE" w:rsidR="00570024" w:rsidRPr="00570024" w:rsidRDefault="00570024" w:rsidP="00570024">
    <w:pPr>
      <w:pStyle w:val="Header"/>
      <w:contextualSpacing/>
      <w:rPr>
        <w:rFonts w:ascii="Open Sans" w:hAnsi="Open Sans" w:cs="Open Sans"/>
      </w:rPr>
    </w:pPr>
    <w:r w:rsidRPr="00570024">
      <w:rPr>
        <w:rFonts w:ascii="Open Sans" w:hAnsi="Open Sans" w:cs="Open Sans"/>
      </w:rPr>
      <w:t>Superior Court Clerk’s Office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67994"/>
    <w:multiLevelType w:val="hybridMultilevel"/>
    <w:tmpl w:val="02EA1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F70210"/>
    <w:multiLevelType w:val="hybridMultilevel"/>
    <w:tmpl w:val="B3CE581A"/>
    <w:lvl w:ilvl="0" w:tplc="438A86A8">
      <w:numFmt w:val="bullet"/>
      <w:lvlText w:val=""/>
      <w:lvlJc w:val="left"/>
      <w:pPr>
        <w:ind w:left="988" w:hanging="360"/>
      </w:pPr>
      <w:rPr>
        <w:rFonts w:ascii="Symbol" w:eastAsia="Symbol" w:hAnsi="Symbol" w:cs="Symbol" w:hint="default"/>
        <w:b w:val="0"/>
        <w:bCs w:val="0"/>
        <w:i w:val="0"/>
        <w:iCs w:val="0"/>
        <w:w w:val="100"/>
        <w:sz w:val="24"/>
        <w:szCs w:val="24"/>
        <w:lang w:val="en-US" w:eastAsia="en-US" w:bidi="ar-SA"/>
      </w:rPr>
    </w:lvl>
    <w:lvl w:ilvl="1" w:tplc="413AC8FE">
      <w:numFmt w:val="bullet"/>
      <w:lvlText w:val="•"/>
      <w:lvlJc w:val="left"/>
      <w:pPr>
        <w:ind w:left="1958" w:hanging="360"/>
      </w:pPr>
      <w:rPr>
        <w:rFonts w:hint="default"/>
        <w:lang w:val="en-US" w:eastAsia="en-US" w:bidi="ar-SA"/>
      </w:rPr>
    </w:lvl>
    <w:lvl w:ilvl="2" w:tplc="41CECA5A">
      <w:numFmt w:val="bullet"/>
      <w:lvlText w:val="•"/>
      <w:lvlJc w:val="left"/>
      <w:pPr>
        <w:ind w:left="2936" w:hanging="360"/>
      </w:pPr>
      <w:rPr>
        <w:rFonts w:hint="default"/>
        <w:lang w:val="en-US" w:eastAsia="en-US" w:bidi="ar-SA"/>
      </w:rPr>
    </w:lvl>
    <w:lvl w:ilvl="3" w:tplc="6DC20808">
      <w:numFmt w:val="bullet"/>
      <w:lvlText w:val="•"/>
      <w:lvlJc w:val="left"/>
      <w:pPr>
        <w:ind w:left="3914" w:hanging="360"/>
      </w:pPr>
      <w:rPr>
        <w:rFonts w:hint="default"/>
        <w:lang w:val="en-US" w:eastAsia="en-US" w:bidi="ar-SA"/>
      </w:rPr>
    </w:lvl>
    <w:lvl w:ilvl="4" w:tplc="7E34F6B8">
      <w:numFmt w:val="bullet"/>
      <w:lvlText w:val="•"/>
      <w:lvlJc w:val="left"/>
      <w:pPr>
        <w:ind w:left="4892" w:hanging="360"/>
      </w:pPr>
      <w:rPr>
        <w:rFonts w:hint="default"/>
        <w:lang w:val="en-US" w:eastAsia="en-US" w:bidi="ar-SA"/>
      </w:rPr>
    </w:lvl>
    <w:lvl w:ilvl="5" w:tplc="7FA66A46">
      <w:numFmt w:val="bullet"/>
      <w:lvlText w:val="•"/>
      <w:lvlJc w:val="left"/>
      <w:pPr>
        <w:ind w:left="5870" w:hanging="360"/>
      </w:pPr>
      <w:rPr>
        <w:rFonts w:hint="default"/>
        <w:lang w:val="en-US" w:eastAsia="en-US" w:bidi="ar-SA"/>
      </w:rPr>
    </w:lvl>
    <w:lvl w:ilvl="6" w:tplc="73E6B690">
      <w:numFmt w:val="bullet"/>
      <w:lvlText w:val="•"/>
      <w:lvlJc w:val="left"/>
      <w:pPr>
        <w:ind w:left="6848" w:hanging="360"/>
      </w:pPr>
      <w:rPr>
        <w:rFonts w:hint="default"/>
        <w:lang w:val="en-US" w:eastAsia="en-US" w:bidi="ar-SA"/>
      </w:rPr>
    </w:lvl>
    <w:lvl w:ilvl="7" w:tplc="2C460322">
      <w:numFmt w:val="bullet"/>
      <w:lvlText w:val="•"/>
      <w:lvlJc w:val="left"/>
      <w:pPr>
        <w:ind w:left="7826" w:hanging="360"/>
      </w:pPr>
      <w:rPr>
        <w:rFonts w:hint="default"/>
        <w:lang w:val="en-US" w:eastAsia="en-US" w:bidi="ar-SA"/>
      </w:rPr>
    </w:lvl>
    <w:lvl w:ilvl="8" w:tplc="A790E876">
      <w:numFmt w:val="bullet"/>
      <w:lvlText w:val="•"/>
      <w:lvlJc w:val="left"/>
      <w:pPr>
        <w:ind w:left="8804" w:hanging="360"/>
      </w:pPr>
      <w:rPr>
        <w:rFonts w:hint="default"/>
        <w:lang w:val="en-US" w:eastAsia="en-US" w:bidi="ar-SA"/>
      </w:rPr>
    </w:lvl>
  </w:abstractNum>
  <w:abstractNum w:abstractNumId="2" w15:restartNumberingAfterBreak="0">
    <w:nsid w:val="4E751736"/>
    <w:multiLevelType w:val="hybridMultilevel"/>
    <w:tmpl w:val="49D01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DC2B3F"/>
    <w:multiLevelType w:val="hybridMultilevel"/>
    <w:tmpl w:val="9BFA4A3E"/>
    <w:lvl w:ilvl="0" w:tplc="8898C790">
      <w:start w:val="1"/>
      <w:numFmt w:val="decimal"/>
      <w:lvlText w:val="%1."/>
      <w:lvlJc w:val="left"/>
      <w:pPr>
        <w:ind w:left="1256" w:hanging="269"/>
        <w:jc w:val="left"/>
      </w:pPr>
      <w:rPr>
        <w:rFonts w:ascii="Arial" w:eastAsia="Arial" w:hAnsi="Arial" w:cs="Arial" w:hint="default"/>
        <w:b w:val="0"/>
        <w:bCs w:val="0"/>
        <w:i w:val="0"/>
        <w:iCs w:val="0"/>
        <w:spacing w:val="-1"/>
        <w:w w:val="100"/>
        <w:sz w:val="24"/>
        <w:szCs w:val="24"/>
        <w:lang w:val="en-US" w:eastAsia="en-US" w:bidi="ar-SA"/>
      </w:rPr>
    </w:lvl>
    <w:lvl w:ilvl="1" w:tplc="53FA2F2A">
      <w:numFmt w:val="bullet"/>
      <w:lvlText w:val="•"/>
      <w:lvlJc w:val="left"/>
      <w:pPr>
        <w:ind w:left="2210" w:hanging="269"/>
      </w:pPr>
      <w:rPr>
        <w:rFonts w:hint="default"/>
        <w:lang w:val="en-US" w:eastAsia="en-US" w:bidi="ar-SA"/>
      </w:rPr>
    </w:lvl>
    <w:lvl w:ilvl="2" w:tplc="AA96D946">
      <w:numFmt w:val="bullet"/>
      <w:lvlText w:val="•"/>
      <w:lvlJc w:val="left"/>
      <w:pPr>
        <w:ind w:left="3160" w:hanging="269"/>
      </w:pPr>
      <w:rPr>
        <w:rFonts w:hint="default"/>
        <w:lang w:val="en-US" w:eastAsia="en-US" w:bidi="ar-SA"/>
      </w:rPr>
    </w:lvl>
    <w:lvl w:ilvl="3" w:tplc="DCA0A95A">
      <w:numFmt w:val="bullet"/>
      <w:lvlText w:val="•"/>
      <w:lvlJc w:val="left"/>
      <w:pPr>
        <w:ind w:left="4110" w:hanging="269"/>
      </w:pPr>
      <w:rPr>
        <w:rFonts w:hint="default"/>
        <w:lang w:val="en-US" w:eastAsia="en-US" w:bidi="ar-SA"/>
      </w:rPr>
    </w:lvl>
    <w:lvl w:ilvl="4" w:tplc="5712E828">
      <w:numFmt w:val="bullet"/>
      <w:lvlText w:val="•"/>
      <w:lvlJc w:val="left"/>
      <w:pPr>
        <w:ind w:left="5060" w:hanging="269"/>
      </w:pPr>
      <w:rPr>
        <w:rFonts w:hint="default"/>
        <w:lang w:val="en-US" w:eastAsia="en-US" w:bidi="ar-SA"/>
      </w:rPr>
    </w:lvl>
    <w:lvl w:ilvl="5" w:tplc="F0E627D0">
      <w:numFmt w:val="bullet"/>
      <w:lvlText w:val="•"/>
      <w:lvlJc w:val="left"/>
      <w:pPr>
        <w:ind w:left="6010" w:hanging="269"/>
      </w:pPr>
      <w:rPr>
        <w:rFonts w:hint="default"/>
        <w:lang w:val="en-US" w:eastAsia="en-US" w:bidi="ar-SA"/>
      </w:rPr>
    </w:lvl>
    <w:lvl w:ilvl="6" w:tplc="ADDA04A2">
      <w:numFmt w:val="bullet"/>
      <w:lvlText w:val="•"/>
      <w:lvlJc w:val="left"/>
      <w:pPr>
        <w:ind w:left="6960" w:hanging="269"/>
      </w:pPr>
      <w:rPr>
        <w:rFonts w:hint="default"/>
        <w:lang w:val="en-US" w:eastAsia="en-US" w:bidi="ar-SA"/>
      </w:rPr>
    </w:lvl>
    <w:lvl w:ilvl="7" w:tplc="23C6E5AC">
      <w:numFmt w:val="bullet"/>
      <w:lvlText w:val="•"/>
      <w:lvlJc w:val="left"/>
      <w:pPr>
        <w:ind w:left="7910" w:hanging="269"/>
      </w:pPr>
      <w:rPr>
        <w:rFonts w:hint="default"/>
        <w:lang w:val="en-US" w:eastAsia="en-US" w:bidi="ar-SA"/>
      </w:rPr>
    </w:lvl>
    <w:lvl w:ilvl="8" w:tplc="B6D8EA42">
      <w:numFmt w:val="bullet"/>
      <w:lvlText w:val="•"/>
      <w:lvlJc w:val="left"/>
      <w:pPr>
        <w:ind w:left="8860" w:hanging="269"/>
      </w:pPr>
      <w:rPr>
        <w:rFonts w:hint="default"/>
        <w:lang w:val="en-US" w:eastAsia="en-US" w:bidi="ar-SA"/>
      </w:rPr>
    </w:lvl>
  </w:abstractNum>
  <w:num w:numId="1" w16cid:durableId="81028750">
    <w:abstractNumId w:val="3"/>
  </w:num>
  <w:num w:numId="2" w16cid:durableId="1206412061">
    <w:abstractNumId w:val="1"/>
  </w:num>
  <w:num w:numId="3" w16cid:durableId="244730086">
    <w:abstractNumId w:val="2"/>
  </w:num>
  <w:num w:numId="4" w16cid:durableId="1500004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26183"/>
    <w:rsid w:val="00126183"/>
    <w:rsid w:val="00134B5C"/>
    <w:rsid w:val="002B5AEC"/>
    <w:rsid w:val="00325EE3"/>
    <w:rsid w:val="003725B1"/>
    <w:rsid w:val="003C0AD1"/>
    <w:rsid w:val="003C5953"/>
    <w:rsid w:val="00505BD3"/>
    <w:rsid w:val="00514E15"/>
    <w:rsid w:val="00570024"/>
    <w:rsid w:val="005960E8"/>
    <w:rsid w:val="006F4F7A"/>
    <w:rsid w:val="00816C2E"/>
    <w:rsid w:val="00940654"/>
    <w:rsid w:val="009E352F"/>
    <w:rsid w:val="00A15B3D"/>
    <w:rsid w:val="00C669FC"/>
    <w:rsid w:val="00D106AD"/>
    <w:rsid w:val="00E64AB9"/>
    <w:rsid w:val="00F44B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E4300"/>
  <w15:docId w15:val="{FBF29E23-1457-4546-A5A6-3C1E0638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6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line="293" w:lineRule="exact"/>
      <w:ind w:left="98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16C2E"/>
    <w:pPr>
      <w:tabs>
        <w:tab w:val="center" w:pos="4680"/>
        <w:tab w:val="right" w:pos="9360"/>
      </w:tabs>
    </w:pPr>
  </w:style>
  <w:style w:type="character" w:customStyle="1" w:styleId="HeaderChar">
    <w:name w:val="Header Char"/>
    <w:basedOn w:val="DefaultParagraphFont"/>
    <w:link w:val="Header"/>
    <w:uiPriority w:val="99"/>
    <w:rsid w:val="00816C2E"/>
    <w:rPr>
      <w:rFonts w:ascii="Arial" w:eastAsia="Arial" w:hAnsi="Arial" w:cs="Arial"/>
    </w:rPr>
  </w:style>
  <w:style w:type="paragraph" w:styleId="Footer">
    <w:name w:val="footer"/>
    <w:basedOn w:val="Normal"/>
    <w:link w:val="FooterChar"/>
    <w:uiPriority w:val="99"/>
    <w:unhideWhenUsed/>
    <w:rsid w:val="00816C2E"/>
    <w:pPr>
      <w:tabs>
        <w:tab w:val="center" w:pos="4680"/>
        <w:tab w:val="right" w:pos="9360"/>
      </w:tabs>
    </w:pPr>
  </w:style>
  <w:style w:type="character" w:customStyle="1" w:styleId="FooterChar">
    <w:name w:val="Footer Char"/>
    <w:basedOn w:val="DefaultParagraphFont"/>
    <w:link w:val="Footer"/>
    <w:uiPriority w:val="99"/>
    <w:rsid w:val="00816C2E"/>
    <w:rPr>
      <w:rFonts w:ascii="Arial" w:eastAsia="Arial" w:hAnsi="Arial" w:cs="Arial"/>
    </w:rPr>
  </w:style>
  <w:style w:type="character" w:customStyle="1" w:styleId="BodyTextChar">
    <w:name w:val="Body Text Char"/>
    <w:basedOn w:val="DefaultParagraphFont"/>
    <w:link w:val="BodyText"/>
    <w:uiPriority w:val="1"/>
    <w:rsid w:val="00570024"/>
    <w:rPr>
      <w:rFonts w:ascii="Arial" w:eastAsia="Arial" w:hAnsi="Arial" w:cs="Arial"/>
      <w:sz w:val="24"/>
      <w:szCs w:val="24"/>
    </w:rPr>
  </w:style>
  <w:style w:type="character" w:styleId="Hyperlink">
    <w:name w:val="Hyperlink"/>
    <w:basedOn w:val="DefaultParagraphFont"/>
    <w:uiPriority w:val="99"/>
    <w:unhideWhenUsed/>
    <w:rsid w:val="009E352F"/>
    <w:rPr>
      <w:color w:val="0000FF" w:themeColor="hyperlink"/>
      <w:u w:val="single"/>
    </w:rPr>
  </w:style>
  <w:style w:type="character" w:styleId="UnresolvedMention">
    <w:name w:val="Unresolved Mention"/>
    <w:basedOn w:val="DefaultParagraphFont"/>
    <w:uiPriority w:val="99"/>
    <w:semiHidden/>
    <w:unhideWhenUsed/>
    <w:rsid w:val="009E352F"/>
    <w:rPr>
      <w:color w:val="605E5C"/>
      <w:shd w:val="clear" w:color="auto" w:fill="E1DFDD"/>
    </w:rPr>
  </w:style>
  <w:style w:type="paragraph" w:customStyle="1" w:styleId="paragraph">
    <w:name w:val="paragraph"/>
    <w:basedOn w:val="Normal"/>
    <w:rsid w:val="00505BD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05BD3"/>
  </w:style>
  <w:style w:type="character" w:customStyle="1" w:styleId="eop">
    <w:name w:val="eop"/>
    <w:basedOn w:val="DefaultParagraphFont"/>
    <w:rsid w:val="00505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130740">
      <w:bodyDiv w:val="1"/>
      <w:marLeft w:val="0"/>
      <w:marRight w:val="0"/>
      <w:marTop w:val="0"/>
      <w:marBottom w:val="0"/>
      <w:divBdr>
        <w:top w:val="none" w:sz="0" w:space="0" w:color="auto"/>
        <w:left w:val="none" w:sz="0" w:space="0" w:color="auto"/>
        <w:bottom w:val="none" w:sz="0" w:space="0" w:color="auto"/>
        <w:right w:val="none" w:sz="0" w:space="0" w:color="auto"/>
      </w:divBdr>
      <w:divsChild>
        <w:div w:id="1368413756">
          <w:marLeft w:val="0"/>
          <w:marRight w:val="0"/>
          <w:marTop w:val="0"/>
          <w:marBottom w:val="0"/>
          <w:divBdr>
            <w:top w:val="none" w:sz="0" w:space="0" w:color="auto"/>
            <w:left w:val="none" w:sz="0" w:space="0" w:color="auto"/>
            <w:bottom w:val="none" w:sz="0" w:space="0" w:color="auto"/>
            <w:right w:val="none" w:sz="0" w:space="0" w:color="auto"/>
          </w:divBdr>
          <w:divsChild>
            <w:div w:id="170725384">
              <w:marLeft w:val="0"/>
              <w:marRight w:val="0"/>
              <w:marTop w:val="0"/>
              <w:marBottom w:val="0"/>
              <w:divBdr>
                <w:top w:val="none" w:sz="0" w:space="0" w:color="auto"/>
                <w:left w:val="none" w:sz="0" w:space="0" w:color="auto"/>
                <w:bottom w:val="none" w:sz="0" w:space="0" w:color="auto"/>
                <w:right w:val="none" w:sz="0" w:space="0" w:color="auto"/>
              </w:divBdr>
            </w:div>
            <w:div w:id="135148730">
              <w:marLeft w:val="0"/>
              <w:marRight w:val="0"/>
              <w:marTop w:val="0"/>
              <w:marBottom w:val="0"/>
              <w:divBdr>
                <w:top w:val="none" w:sz="0" w:space="0" w:color="auto"/>
                <w:left w:val="none" w:sz="0" w:space="0" w:color="auto"/>
                <w:bottom w:val="none" w:sz="0" w:space="0" w:color="auto"/>
                <w:right w:val="none" w:sz="0" w:space="0" w:color="auto"/>
              </w:divBdr>
            </w:div>
          </w:divsChild>
        </w:div>
        <w:div w:id="1110970636">
          <w:marLeft w:val="0"/>
          <w:marRight w:val="0"/>
          <w:marTop w:val="0"/>
          <w:marBottom w:val="0"/>
          <w:divBdr>
            <w:top w:val="none" w:sz="0" w:space="0" w:color="auto"/>
            <w:left w:val="none" w:sz="0" w:space="0" w:color="auto"/>
            <w:bottom w:val="none" w:sz="0" w:space="0" w:color="auto"/>
            <w:right w:val="none" w:sz="0" w:space="0" w:color="auto"/>
          </w:divBdr>
          <w:divsChild>
            <w:div w:id="1414160489">
              <w:marLeft w:val="0"/>
              <w:marRight w:val="0"/>
              <w:marTop w:val="0"/>
              <w:marBottom w:val="0"/>
              <w:divBdr>
                <w:top w:val="none" w:sz="0" w:space="0" w:color="auto"/>
                <w:left w:val="none" w:sz="0" w:space="0" w:color="auto"/>
                <w:bottom w:val="none" w:sz="0" w:space="0" w:color="auto"/>
                <w:right w:val="none" w:sz="0" w:space="0" w:color="auto"/>
              </w:divBdr>
            </w:div>
            <w:div w:id="831875071">
              <w:marLeft w:val="0"/>
              <w:marRight w:val="0"/>
              <w:marTop w:val="0"/>
              <w:marBottom w:val="0"/>
              <w:divBdr>
                <w:top w:val="none" w:sz="0" w:space="0" w:color="auto"/>
                <w:left w:val="none" w:sz="0" w:space="0" w:color="auto"/>
                <w:bottom w:val="none" w:sz="0" w:space="0" w:color="auto"/>
                <w:right w:val="none" w:sz="0" w:space="0" w:color="auto"/>
              </w:divBdr>
            </w:div>
          </w:divsChild>
        </w:div>
        <w:div w:id="298613506">
          <w:marLeft w:val="0"/>
          <w:marRight w:val="0"/>
          <w:marTop w:val="0"/>
          <w:marBottom w:val="0"/>
          <w:divBdr>
            <w:top w:val="none" w:sz="0" w:space="0" w:color="auto"/>
            <w:left w:val="none" w:sz="0" w:space="0" w:color="auto"/>
            <w:bottom w:val="none" w:sz="0" w:space="0" w:color="auto"/>
            <w:right w:val="none" w:sz="0" w:space="0" w:color="auto"/>
          </w:divBdr>
          <w:divsChild>
            <w:div w:id="1944218933">
              <w:marLeft w:val="0"/>
              <w:marRight w:val="0"/>
              <w:marTop w:val="0"/>
              <w:marBottom w:val="0"/>
              <w:divBdr>
                <w:top w:val="none" w:sz="0" w:space="0" w:color="auto"/>
                <w:left w:val="none" w:sz="0" w:space="0" w:color="auto"/>
                <w:bottom w:val="none" w:sz="0" w:space="0" w:color="auto"/>
                <w:right w:val="none" w:sz="0" w:space="0" w:color="auto"/>
              </w:divBdr>
            </w:div>
            <w:div w:id="995107742">
              <w:marLeft w:val="0"/>
              <w:marRight w:val="0"/>
              <w:marTop w:val="0"/>
              <w:marBottom w:val="0"/>
              <w:divBdr>
                <w:top w:val="none" w:sz="0" w:space="0" w:color="auto"/>
                <w:left w:val="none" w:sz="0" w:space="0" w:color="auto"/>
                <w:bottom w:val="none" w:sz="0" w:space="0" w:color="auto"/>
                <w:right w:val="none" w:sz="0" w:space="0" w:color="auto"/>
              </w:divBdr>
            </w:div>
          </w:divsChild>
        </w:div>
        <w:div w:id="1446076887">
          <w:marLeft w:val="0"/>
          <w:marRight w:val="0"/>
          <w:marTop w:val="0"/>
          <w:marBottom w:val="0"/>
          <w:divBdr>
            <w:top w:val="none" w:sz="0" w:space="0" w:color="auto"/>
            <w:left w:val="none" w:sz="0" w:space="0" w:color="auto"/>
            <w:bottom w:val="none" w:sz="0" w:space="0" w:color="auto"/>
            <w:right w:val="none" w:sz="0" w:space="0" w:color="auto"/>
          </w:divBdr>
          <w:divsChild>
            <w:div w:id="550962927">
              <w:marLeft w:val="0"/>
              <w:marRight w:val="0"/>
              <w:marTop w:val="0"/>
              <w:marBottom w:val="0"/>
              <w:divBdr>
                <w:top w:val="none" w:sz="0" w:space="0" w:color="auto"/>
                <w:left w:val="none" w:sz="0" w:space="0" w:color="auto"/>
                <w:bottom w:val="none" w:sz="0" w:space="0" w:color="auto"/>
                <w:right w:val="none" w:sz="0" w:space="0" w:color="auto"/>
              </w:divBdr>
            </w:div>
            <w:div w:id="69935678">
              <w:marLeft w:val="0"/>
              <w:marRight w:val="0"/>
              <w:marTop w:val="0"/>
              <w:marBottom w:val="0"/>
              <w:divBdr>
                <w:top w:val="none" w:sz="0" w:space="0" w:color="auto"/>
                <w:left w:val="none" w:sz="0" w:space="0" w:color="auto"/>
                <w:bottom w:val="none" w:sz="0" w:space="0" w:color="auto"/>
                <w:right w:val="none" w:sz="0" w:space="0" w:color="auto"/>
              </w:divBdr>
            </w:div>
          </w:divsChild>
        </w:div>
        <w:div w:id="1859809547">
          <w:marLeft w:val="0"/>
          <w:marRight w:val="0"/>
          <w:marTop w:val="0"/>
          <w:marBottom w:val="0"/>
          <w:divBdr>
            <w:top w:val="none" w:sz="0" w:space="0" w:color="auto"/>
            <w:left w:val="none" w:sz="0" w:space="0" w:color="auto"/>
            <w:bottom w:val="none" w:sz="0" w:space="0" w:color="auto"/>
            <w:right w:val="none" w:sz="0" w:space="0" w:color="auto"/>
          </w:divBdr>
          <w:divsChild>
            <w:div w:id="269506302">
              <w:marLeft w:val="0"/>
              <w:marRight w:val="0"/>
              <w:marTop w:val="0"/>
              <w:marBottom w:val="0"/>
              <w:divBdr>
                <w:top w:val="none" w:sz="0" w:space="0" w:color="auto"/>
                <w:left w:val="none" w:sz="0" w:space="0" w:color="auto"/>
                <w:bottom w:val="none" w:sz="0" w:space="0" w:color="auto"/>
                <w:right w:val="none" w:sz="0" w:space="0" w:color="auto"/>
              </w:divBdr>
            </w:div>
            <w:div w:id="28842839">
              <w:marLeft w:val="0"/>
              <w:marRight w:val="0"/>
              <w:marTop w:val="0"/>
              <w:marBottom w:val="0"/>
              <w:divBdr>
                <w:top w:val="none" w:sz="0" w:space="0" w:color="auto"/>
                <w:left w:val="none" w:sz="0" w:space="0" w:color="auto"/>
                <w:bottom w:val="none" w:sz="0" w:space="0" w:color="auto"/>
                <w:right w:val="none" w:sz="0" w:space="0" w:color="auto"/>
              </w:divBdr>
            </w:div>
          </w:divsChild>
        </w:div>
        <w:div w:id="432406744">
          <w:marLeft w:val="0"/>
          <w:marRight w:val="0"/>
          <w:marTop w:val="0"/>
          <w:marBottom w:val="0"/>
          <w:divBdr>
            <w:top w:val="none" w:sz="0" w:space="0" w:color="auto"/>
            <w:left w:val="none" w:sz="0" w:space="0" w:color="auto"/>
            <w:bottom w:val="none" w:sz="0" w:space="0" w:color="auto"/>
            <w:right w:val="none" w:sz="0" w:space="0" w:color="auto"/>
          </w:divBdr>
          <w:divsChild>
            <w:div w:id="1265919114">
              <w:marLeft w:val="0"/>
              <w:marRight w:val="0"/>
              <w:marTop w:val="0"/>
              <w:marBottom w:val="0"/>
              <w:divBdr>
                <w:top w:val="none" w:sz="0" w:space="0" w:color="auto"/>
                <w:left w:val="none" w:sz="0" w:space="0" w:color="auto"/>
                <w:bottom w:val="none" w:sz="0" w:space="0" w:color="auto"/>
                <w:right w:val="none" w:sz="0" w:space="0" w:color="auto"/>
              </w:divBdr>
            </w:div>
            <w:div w:id="398748259">
              <w:marLeft w:val="0"/>
              <w:marRight w:val="0"/>
              <w:marTop w:val="0"/>
              <w:marBottom w:val="0"/>
              <w:divBdr>
                <w:top w:val="none" w:sz="0" w:space="0" w:color="auto"/>
                <w:left w:val="none" w:sz="0" w:space="0" w:color="auto"/>
                <w:bottom w:val="none" w:sz="0" w:space="0" w:color="auto"/>
                <w:right w:val="none" w:sz="0" w:space="0" w:color="auto"/>
              </w:divBdr>
            </w:div>
          </w:divsChild>
        </w:div>
        <w:div w:id="781262567">
          <w:marLeft w:val="0"/>
          <w:marRight w:val="0"/>
          <w:marTop w:val="0"/>
          <w:marBottom w:val="0"/>
          <w:divBdr>
            <w:top w:val="none" w:sz="0" w:space="0" w:color="auto"/>
            <w:left w:val="none" w:sz="0" w:space="0" w:color="auto"/>
            <w:bottom w:val="none" w:sz="0" w:space="0" w:color="auto"/>
            <w:right w:val="none" w:sz="0" w:space="0" w:color="auto"/>
          </w:divBdr>
          <w:divsChild>
            <w:div w:id="1523862680">
              <w:marLeft w:val="0"/>
              <w:marRight w:val="0"/>
              <w:marTop w:val="0"/>
              <w:marBottom w:val="0"/>
              <w:divBdr>
                <w:top w:val="none" w:sz="0" w:space="0" w:color="auto"/>
                <w:left w:val="none" w:sz="0" w:space="0" w:color="auto"/>
                <w:bottom w:val="none" w:sz="0" w:space="0" w:color="auto"/>
                <w:right w:val="none" w:sz="0" w:space="0" w:color="auto"/>
              </w:divBdr>
            </w:div>
            <w:div w:id="292639291">
              <w:marLeft w:val="0"/>
              <w:marRight w:val="0"/>
              <w:marTop w:val="0"/>
              <w:marBottom w:val="0"/>
              <w:divBdr>
                <w:top w:val="none" w:sz="0" w:space="0" w:color="auto"/>
                <w:left w:val="none" w:sz="0" w:space="0" w:color="auto"/>
                <w:bottom w:val="none" w:sz="0" w:space="0" w:color="auto"/>
                <w:right w:val="none" w:sz="0" w:space="0" w:color="auto"/>
              </w:divBdr>
            </w:div>
          </w:divsChild>
        </w:div>
        <w:div w:id="1832528080">
          <w:marLeft w:val="0"/>
          <w:marRight w:val="0"/>
          <w:marTop w:val="0"/>
          <w:marBottom w:val="0"/>
          <w:divBdr>
            <w:top w:val="none" w:sz="0" w:space="0" w:color="auto"/>
            <w:left w:val="none" w:sz="0" w:space="0" w:color="auto"/>
            <w:bottom w:val="none" w:sz="0" w:space="0" w:color="auto"/>
            <w:right w:val="none" w:sz="0" w:space="0" w:color="auto"/>
          </w:divBdr>
          <w:divsChild>
            <w:div w:id="43062207">
              <w:marLeft w:val="0"/>
              <w:marRight w:val="0"/>
              <w:marTop w:val="0"/>
              <w:marBottom w:val="0"/>
              <w:divBdr>
                <w:top w:val="none" w:sz="0" w:space="0" w:color="auto"/>
                <w:left w:val="none" w:sz="0" w:space="0" w:color="auto"/>
                <w:bottom w:val="none" w:sz="0" w:space="0" w:color="auto"/>
                <w:right w:val="none" w:sz="0" w:space="0" w:color="auto"/>
              </w:divBdr>
            </w:div>
            <w:div w:id="170993520">
              <w:marLeft w:val="0"/>
              <w:marRight w:val="0"/>
              <w:marTop w:val="0"/>
              <w:marBottom w:val="0"/>
              <w:divBdr>
                <w:top w:val="none" w:sz="0" w:space="0" w:color="auto"/>
                <w:left w:val="none" w:sz="0" w:space="0" w:color="auto"/>
                <w:bottom w:val="none" w:sz="0" w:space="0" w:color="auto"/>
                <w:right w:val="none" w:sz="0" w:space="0" w:color="auto"/>
              </w:divBdr>
            </w:div>
          </w:divsChild>
        </w:div>
        <w:div w:id="2125882182">
          <w:marLeft w:val="0"/>
          <w:marRight w:val="0"/>
          <w:marTop w:val="0"/>
          <w:marBottom w:val="0"/>
          <w:divBdr>
            <w:top w:val="none" w:sz="0" w:space="0" w:color="auto"/>
            <w:left w:val="none" w:sz="0" w:space="0" w:color="auto"/>
            <w:bottom w:val="none" w:sz="0" w:space="0" w:color="auto"/>
            <w:right w:val="none" w:sz="0" w:space="0" w:color="auto"/>
          </w:divBdr>
          <w:divsChild>
            <w:div w:id="1483351317">
              <w:marLeft w:val="0"/>
              <w:marRight w:val="0"/>
              <w:marTop w:val="0"/>
              <w:marBottom w:val="0"/>
              <w:divBdr>
                <w:top w:val="none" w:sz="0" w:space="0" w:color="auto"/>
                <w:left w:val="none" w:sz="0" w:space="0" w:color="auto"/>
                <w:bottom w:val="none" w:sz="0" w:space="0" w:color="auto"/>
                <w:right w:val="none" w:sz="0" w:space="0" w:color="auto"/>
              </w:divBdr>
            </w:div>
          </w:divsChild>
        </w:div>
        <w:div w:id="1307276210">
          <w:marLeft w:val="0"/>
          <w:marRight w:val="0"/>
          <w:marTop w:val="0"/>
          <w:marBottom w:val="0"/>
          <w:divBdr>
            <w:top w:val="none" w:sz="0" w:space="0" w:color="auto"/>
            <w:left w:val="none" w:sz="0" w:space="0" w:color="auto"/>
            <w:bottom w:val="none" w:sz="0" w:space="0" w:color="auto"/>
            <w:right w:val="none" w:sz="0" w:space="0" w:color="auto"/>
          </w:divBdr>
          <w:divsChild>
            <w:div w:id="611595239">
              <w:marLeft w:val="0"/>
              <w:marRight w:val="0"/>
              <w:marTop w:val="0"/>
              <w:marBottom w:val="0"/>
              <w:divBdr>
                <w:top w:val="none" w:sz="0" w:space="0" w:color="auto"/>
                <w:left w:val="none" w:sz="0" w:space="0" w:color="auto"/>
                <w:bottom w:val="none" w:sz="0" w:space="0" w:color="auto"/>
                <w:right w:val="none" w:sz="0" w:space="0" w:color="auto"/>
              </w:divBdr>
            </w:div>
          </w:divsChild>
        </w:div>
        <w:div w:id="1074938854">
          <w:marLeft w:val="0"/>
          <w:marRight w:val="0"/>
          <w:marTop w:val="0"/>
          <w:marBottom w:val="0"/>
          <w:divBdr>
            <w:top w:val="none" w:sz="0" w:space="0" w:color="auto"/>
            <w:left w:val="none" w:sz="0" w:space="0" w:color="auto"/>
            <w:bottom w:val="none" w:sz="0" w:space="0" w:color="auto"/>
            <w:right w:val="none" w:sz="0" w:space="0" w:color="auto"/>
          </w:divBdr>
          <w:divsChild>
            <w:div w:id="212934693">
              <w:marLeft w:val="0"/>
              <w:marRight w:val="0"/>
              <w:marTop w:val="0"/>
              <w:marBottom w:val="0"/>
              <w:divBdr>
                <w:top w:val="none" w:sz="0" w:space="0" w:color="auto"/>
                <w:left w:val="none" w:sz="0" w:space="0" w:color="auto"/>
                <w:bottom w:val="none" w:sz="0" w:space="0" w:color="auto"/>
                <w:right w:val="none" w:sz="0" w:space="0" w:color="auto"/>
              </w:divBdr>
            </w:div>
          </w:divsChild>
        </w:div>
        <w:div w:id="83772950">
          <w:marLeft w:val="0"/>
          <w:marRight w:val="0"/>
          <w:marTop w:val="0"/>
          <w:marBottom w:val="0"/>
          <w:divBdr>
            <w:top w:val="none" w:sz="0" w:space="0" w:color="auto"/>
            <w:left w:val="none" w:sz="0" w:space="0" w:color="auto"/>
            <w:bottom w:val="none" w:sz="0" w:space="0" w:color="auto"/>
            <w:right w:val="none" w:sz="0" w:space="0" w:color="auto"/>
          </w:divBdr>
          <w:divsChild>
            <w:div w:id="1579556260">
              <w:marLeft w:val="0"/>
              <w:marRight w:val="0"/>
              <w:marTop w:val="0"/>
              <w:marBottom w:val="0"/>
              <w:divBdr>
                <w:top w:val="none" w:sz="0" w:space="0" w:color="auto"/>
                <w:left w:val="none" w:sz="0" w:space="0" w:color="auto"/>
                <w:bottom w:val="none" w:sz="0" w:space="0" w:color="auto"/>
                <w:right w:val="none" w:sz="0" w:space="0" w:color="auto"/>
              </w:divBdr>
            </w:div>
          </w:divsChild>
        </w:div>
        <w:div w:id="2138450510">
          <w:marLeft w:val="0"/>
          <w:marRight w:val="0"/>
          <w:marTop w:val="0"/>
          <w:marBottom w:val="0"/>
          <w:divBdr>
            <w:top w:val="none" w:sz="0" w:space="0" w:color="auto"/>
            <w:left w:val="none" w:sz="0" w:space="0" w:color="auto"/>
            <w:bottom w:val="none" w:sz="0" w:space="0" w:color="auto"/>
            <w:right w:val="none" w:sz="0" w:space="0" w:color="auto"/>
          </w:divBdr>
          <w:divsChild>
            <w:div w:id="1630083670">
              <w:marLeft w:val="0"/>
              <w:marRight w:val="0"/>
              <w:marTop w:val="0"/>
              <w:marBottom w:val="0"/>
              <w:divBdr>
                <w:top w:val="none" w:sz="0" w:space="0" w:color="auto"/>
                <w:left w:val="none" w:sz="0" w:space="0" w:color="auto"/>
                <w:bottom w:val="none" w:sz="0" w:space="0" w:color="auto"/>
                <w:right w:val="none" w:sz="0" w:space="0" w:color="auto"/>
              </w:divBdr>
            </w:div>
          </w:divsChild>
        </w:div>
        <w:div w:id="411048482">
          <w:marLeft w:val="0"/>
          <w:marRight w:val="0"/>
          <w:marTop w:val="0"/>
          <w:marBottom w:val="0"/>
          <w:divBdr>
            <w:top w:val="none" w:sz="0" w:space="0" w:color="auto"/>
            <w:left w:val="none" w:sz="0" w:space="0" w:color="auto"/>
            <w:bottom w:val="none" w:sz="0" w:space="0" w:color="auto"/>
            <w:right w:val="none" w:sz="0" w:space="0" w:color="auto"/>
          </w:divBdr>
          <w:divsChild>
            <w:div w:id="40785012">
              <w:marLeft w:val="0"/>
              <w:marRight w:val="0"/>
              <w:marTop w:val="0"/>
              <w:marBottom w:val="0"/>
              <w:divBdr>
                <w:top w:val="none" w:sz="0" w:space="0" w:color="auto"/>
                <w:left w:val="none" w:sz="0" w:space="0" w:color="auto"/>
                <w:bottom w:val="none" w:sz="0" w:space="0" w:color="auto"/>
                <w:right w:val="none" w:sz="0" w:space="0" w:color="auto"/>
              </w:divBdr>
            </w:div>
          </w:divsChild>
        </w:div>
        <w:div w:id="1285964287">
          <w:marLeft w:val="0"/>
          <w:marRight w:val="0"/>
          <w:marTop w:val="0"/>
          <w:marBottom w:val="0"/>
          <w:divBdr>
            <w:top w:val="none" w:sz="0" w:space="0" w:color="auto"/>
            <w:left w:val="none" w:sz="0" w:space="0" w:color="auto"/>
            <w:bottom w:val="none" w:sz="0" w:space="0" w:color="auto"/>
            <w:right w:val="none" w:sz="0" w:space="0" w:color="auto"/>
          </w:divBdr>
          <w:divsChild>
            <w:div w:id="527792883">
              <w:marLeft w:val="0"/>
              <w:marRight w:val="0"/>
              <w:marTop w:val="0"/>
              <w:marBottom w:val="0"/>
              <w:divBdr>
                <w:top w:val="none" w:sz="0" w:space="0" w:color="auto"/>
                <w:left w:val="none" w:sz="0" w:space="0" w:color="auto"/>
                <w:bottom w:val="none" w:sz="0" w:space="0" w:color="auto"/>
                <w:right w:val="none" w:sz="0" w:space="0" w:color="auto"/>
              </w:divBdr>
            </w:div>
          </w:divsChild>
        </w:div>
        <w:div w:id="89159531">
          <w:marLeft w:val="0"/>
          <w:marRight w:val="0"/>
          <w:marTop w:val="0"/>
          <w:marBottom w:val="0"/>
          <w:divBdr>
            <w:top w:val="none" w:sz="0" w:space="0" w:color="auto"/>
            <w:left w:val="none" w:sz="0" w:space="0" w:color="auto"/>
            <w:bottom w:val="none" w:sz="0" w:space="0" w:color="auto"/>
            <w:right w:val="none" w:sz="0" w:space="0" w:color="auto"/>
          </w:divBdr>
          <w:divsChild>
            <w:div w:id="4059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367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urts.wa.gov/forms/?fa=forms.static&amp;amp;amp;staticID=1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ingcounty.gov/en/dept/dja/courts-jails-legal-system/court-forms-document-filing/form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JATranslations@kingcounty.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urts.wa.gov/forms/?fa=forms.contribute&amp;amp%3BformID=87" TargetMode="External"/><Relationship Id="rId5" Type="http://schemas.openxmlformats.org/officeDocument/2006/relationships/numbering" Target="numbering.xml"/><Relationship Id="rId15" Type="http://schemas.openxmlformats.org/officeDocument/2006/relationships/hyperlink" Target="https://kingcounty.gov/en/dept/dja/courts-jails-legal-system/courts-financial/fees-payments/fee-waive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ingcounty.gov/-/media/king-county/depts/dja/forms/waiver-ff-ins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anslator_x0020_Used xmlns="2d96fc6b-5c1f-4d80-bde9-97075dee824a">LinguaLinx</Translator_x0020_Used>
    <Records_x0020_Management_x0020_Status xmlns="2d96fc6b-5c1f-4d80-bde9-97075dee824a">Active</Records_x0020_Management_x0020_Status>
    <Status xmlns="2d96fc6b-5c1f-4d80-bde9-97075dee824a">Uploaded PDF</Status>
    <Annual_x0020_Updates_x0020_Needed xmlns="2d96fc6b-5c1f-4d80-bde9-97075dee824a">false</Annual_x0020_Updates_x0020_Needed>
    <Locations xmlns="2d96fc6b-5c1f-4d80-bde9-97075dee824a">
      <Value>Business Process Document Library</Value>
    </Locations>
    <Division xmlns="2d96fc6b-5c1f-4d80-bde9-97075dee824a">Financial Services</Division>
    <Language xmlns="2d96fc6b-5c1f-4d80-bde9-97075dee824a">Vietnamese</Language>
    <Notes0 xmlns="2d96fc6b-5c1f-4d80-bde9-97075dee824a" xsi:nil="true"/>
    <_dlc_DocId xmlns="b4a09685-4681-44c1-9d1a-8300b9172baa">4KWM3C6QXE6Z-1703436843-203</_dlc_DocId>
    <_dlc_DocIdUrl xmlns="b4a09685-4681-44c1-9d1a-8300b9172baa">
      <Url>http://jake/admin/LanguageAccess/_layouts/15/DocIdRedir.aspx?ID=4KWM3C6QXE6Z-1703436843-203</Url>
      <Description>4KWM3C6QXE6Z-1703436843-203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1429BFD09B6E42A5972907F62A7ABB" ma:contentTypeVersion="14" ma:contentTypeDescription="Create a new document." ma:contentTypeScope="" ma:versionID="5fb8935e52ad1db7b4c802c98129f1ef">
  <xsd:schema xmlns:xsd="http://www.w3.org/2001/XMLSchema" xmlns:xs="http://www.w3.org/2001/XMLSchema" xmlns:p="http://schemas.microsoft.com/office/2006/metadata/properties" xmlns:ns2="2d96fc6b-5c1f-4d80-bde9-97075dee824a" xmlns:ns3="b4a09685-4681-44c1-9d1a-8300b9172baa" targetNamespace="http://schemas.microsoft.com/office/2006/metadata/properties" ma:root="true" ma:fieldsID="3914a5ac0e9f49e6a6afbf0684dd2b0f" ns2:_="" ns3:_="">
    <xsd:import namespace="2d96fc6b-5c1f-4d80-bde9-97075dee824a"/>
    <xsd:import namespace="b4a09685-4681-44c1-9d1a-8300b9172baa"/>
    <xsd:element name="properties">
      <xsd:complexType>
        <xsd:sequence>
          <xsd:element name="documentManagement">
            <xsd:complexType>
              <xsd:all>
                <xsd:element ref="ns2:Records_x0020_Management_x0020_Status" minOccurs="0"/>
                <xsd:element ref="ns2:Locations" minOccurs="0"/>
                <xsd:element ref="ns2:Division" minOccurs="0"/>
                <xsd:element ref="ns2:Status" minOccurs="0"/>
                <xsd:element ref="ns2:Language" minOccurs="0"/>
                <xsd:element ref="ns2:Translator_x0020_Used" minOccurs="0"/>
                <xsd:element ref="ns2:Annual_x0020_Updates_x0020_Needed" minOccurs="0"/>
                <xsd:element ref="ns2:Notes0" minOccurs="0"/>
                <xsd:element ref="ns3:_dlc_DocId" minOccurs="0"/>
                <xsd:element ref="ns3:_dlc_DocIdUrl" minOccurs="0"/>
                <xsd:element ref="ns3:_dlc_DocIdPersistId"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6fc6b-5c1f-4d80-bde9-97075dee824a" elementFormDefault="qualified">
    <xsd:import namespace="http://schemas.microsoft.com/office/2006/documentManagement/types"/>
    <xsd:import namespace="http://schemas.microsoft.com/office/infopath/2007/PartnerControls"/>
    <xsd:element name="Records_x0020_Management_x0020_Status" ma:index="2" nillable="true" ma:displayName="Records Management Status" ma:default="Active" ma:description="Required for records management purposes" ma:format="Dropdown" ma:internalName="Records_x0020_Management_x0020_Status" ma:readOnly="false">
      <xsd:simpleType>
        <xsd:restriction base="dms:Choice">
          <xsd:enumeration value="Active"/>
          <xsd:enumeration value="Draft"/>
        </xsd:restriction>
      </xsd:simpleType>
    </xsd:element>
    <xsd:element name="Locations" ma:index="3" nillable="true" ma:displayName="Locations" ma:internalName="Locations" ma:readOnly="false">
      <xsd:complexType>
        <xsd:complexContent>
          <xsd:extension base="dms:MultiChoice">
            <xsd:sequence>
              <xsd:element name="Value" maxOccurs="unbounded" minOccurs="0" nillable="true">
                <xsd:simpleType>
                  <xsd:restriction base="dms:Choice">
                    <xsd:enumeration value="Business Process Document Library"/>
                    <xsd:enumeration value="KC Script Portal"/>
                    <xsd:enumeration value="KC Script (Papersets)"/>
                    <xsd:enumeration value="Public website (KC.Gov)"/>
                  </xsd:restriction>
                </xsd:simpleType>
              </xsd:element>
            </xsd:sequence>
          </xsd:extension>
        </xsd:complexContent>
      </xsd:complexType>
    </xsd:element>
    <xsd:element name="Division" ma:index="4" nillable="true" ma:displayName="Owner" ma:format="Dropdown" ma:internalName="Division" ma:readOnly="false">
      <xsd:simpleType>
        <xsd:restriction base="dms:Choice">
          <xsd:enumeration value="Administration"/>
          <xsd:enumeration value="Caseflow"/>
          <xsd:enumeration value="Court Services"/>
          <xsd:enumeration value="Customer Services"/>
          <xsd:enumeration value="Drug Court"/>
          <xsd:enumeration value="Financial Services"/>
          <xsd:enumeration value="Juvenile"/>
          <xsd:enumeration value="Technology"/>
          <xsd:enumeration value="Training Team"/>
        </xsd:restriction>
      </xsd:simpleType>
    </xsd:element>
    <xsd:element name="Status" ma:index="5" nillable="true" ma:displayName="Status" ma:default="Submitted to Liaisons" ma:format="Dropdown" ma:internalName="Status" ma:readOnly="false">
      <xsd:simpleType>
        <xsd:restriction base="dms:Choice">
          <xsd:enumeration value="Submitted to Liaisons"/>
          <xsd:enumeration value="Submitted to Translator"/>
          <xsd:enumeration value="Translated - Fixing Format"/>
          <xsd:enumeration value="Translated - Ready for Use"/>
          <xsd:enumeration value="Uploaded PDF"/>
        </xsd:restriction>
      </xsd:simpleType>
    </xsd:element>
    <xsd:element name="Language" ma:index="6" nillable="true" ma:displayName="Language" ma:default="English" ma:format="Dropdown" ma:internalName="Language" ma:readOnly="false">
      <xsd:simpleType>
        <xsd:restriction base="dms:Choice">
          <xsd:enumeration value="All Languages"/>
          <xsd:enumeration value="Amharic"/>
          <xsd:enumeration value="Chinese (PRC)"/>
          <xsd:enumeration value="Chinese Simplified"/>
          <xsd:enumeration value="Chinese Traditional"/>
          <xsd:enumeration value="Chinese Traditional (Hong Kong)"/>
          <xsd:enumeration value="Chinese Traditional (Taiwan)"/>
          <xsd:enumeration value="English"/>
          <xsd:enumeration value="Russian"/>
          <xsd:enumeration value="Somali"/>
          <xsd:enumeration value="Spanish"/>
          <xsd:enumeration value="Vietnamese"/>
        </xsd:restriction>
      </xsd:simpleType>
    </xsd:element>
    <xsd:element name="Translator_x0020_Used" ma:index="7" nillable="true" ma:displayName="Translator Used" ma:internalName="Translator_x0020_Used" ma:readOnly="false">
      <xsd:simpleType>
        <xsd:restriction base="dms:Text">
          <xsd:maxLength value="255"/>
        </xsd:restriction>
      </xsd:simpleType>
    </xsd:element>
    <xsd:element name="Annual_x0020_Updates_x0020_Needed" ma:index="8" nillable="true" ma:displayName="Annual Updates Needed" ma:default="0" ma:internalName="Annual_x0020_Updates_x0020_Needed" ma:readOnly="false">
      <xsd:simpleType>
        <xsd:restriction base="dms:Boolean"/>
      </xsd:simpleType>
    </xsd:element>
    <xsd:element name="Notes0" ma:index="9" nillable="true" ma:displayName="Notes" ma:description="Document specific translation issues and work arounds. Things for the translator (or you!) to look out for." ma:internalName="Notes0" ma:readOnly="fals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a09685-4681-44c1-9d1a-8300b9172ba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format="Hyperlink"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F577AB-D690-4599-9AEF-297801EF6A93}">
  <ds:schemaRefs>
    <ds:schemaRef ds:uri="http://schemas.microsoft.com/sharepoint/events"/>
  </ds:schemaRefs>
</ds:datastoreItem>
</file>

<file path=customXml/itemProps2.xml><?xml version="1.0" encoding="utf-8"?>
<ds:datastoreItem xmlns:ds="http://schemas.openxmlformats.org/officeDocument/2006/customXml" ds:itemID="{B272BDEC-5C53-4D8B-85AB-0D108C22BC74}">
  <ds:schemaRefs>
    <ds:schemaRef ds:uri="http://schemas.microsoft.com/sharepoint/v3/contenttype/forms"/>
  </ds:schemaRefs>
</ds:datastoreItem>
</file>

<file path=customXml/itemProps3.xml><?xml version="1.0" encoding="utf-8"?>
<ds:datastoreItem xmlns:ds="http://schemas.openxmlformats.org/officeDocument/2006/customXml" ds:itemID="{ABBF601B-67AE-4B9F-ADE4-00437F4826D2}">
  <ds:schemaRefs>
    <ds:schemaRef ds:uri="http://schemas.microsoft.com/office/infopath/2007/PartnerControls"/>
    <ds:schemaRef ds:uri="http://schemas.microsoft.com/office/2006/documentManagement/types"/>
    <ds:schemaRef ds:uri="http://schemas.microsoft.com/office/2006/metadata/properties"/>
    <ds:schemaRef ds:uri="b4a09685-4681-44c1-9d1a-8300b9172baa"/>
    <ds:schemaRef ds:uri="http://purl.org/dc/elements/1.1/"/>
    <ds:schemaRef ds:uri="http://schemas.openxmlformats.org/package/2006/metadata/core-properties"/>
    <ds:schemaRef ds:uri="http://purl.org/dc/terms/"/>
    <ds:schemaRef ds:uri="2d96fc6b-5c1f-4d80-bde9-97075dee824a"/>
    <ds:schemaRef ds:uri="http://www.w3.org/XML/1998/namespace"/>
    <ds:schemaRef ds:uri="http://purl.org/dc/dcmitype/"/>
  </ds:schemaRefs>
</ds:datastoreItem>
</file>

<file path=customXml/itemProps4.xml><?xml version="1.0" encoding="utf-8"?>
<ds:datastoreItem xmlns:ds="http://schemas.openxmlformats.org/officeDocument/2006/customXml" ds:itemID="{7CB0B467-226F-4C68-85D8-E5F05586B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6fc6b-5c1f-4d80-bde9-97075dee824a"/>
    <ds:schemaRef ds:uri="b4a09685-4681-44c1-9d1a-8300b9172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1096</Words>
  <Characters>4187</Characters>
  <Application>Microsoft Office Word</Application>
  <DocSecurity>0</DocSecurity>
  <Lines>174</Lines>
  <Paragraphs>83</Paragraphs>
  <ScaleCrop>false</ScaleCrop>
  <Company>Department of Juducial Administration</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Fee Waiver Instructions - Filing fees</dc:title>
  <dc:creator>King County</dc:creator>
  <cp:lastModifiedBy>Smith, David</cp:lastModifiedBy>
  <cp:revision>18</cp:revision>
  <dcterms:created xsi:type="dcterms:W3CDTF">2022-07-14T18:43:00Z</dcterms:created>
  <dcterms:modified xsi:type="dcterms:W3CDTF">2025-01-16T00:18:00Z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0x010100991429BFD09B6E42A5972907F62A7ABB</vt:lpwstr>
  </property>
  <property fmtid="{D5CDD505-2E9C-101B-9397-08002B2CF9AE}" pid="3" name="Created">
    <vt:filetime>2022-02-16T00:00:00Z</vt:filetime>
  </property>
  <property fmtid="{D5CDD505-2E9C-101B-9397-08002B2CF9AE}" pid="4" name="Creator">
    <vt:lpwstr>Acrobat PDFMaker 17 for Word</vt:lpwstr>
  </property>
  <property fmtid="{D5CDD505-2E9C-101B-9397-08002B2CF9AE}" pid="5" name="LastSaved">
    <vt:filetime>2022-07-14T00:00:00Z</vt:filetime>
  </property>
  <property fmtid="{D5CDD505-2E9C-101B-9397-08002B2CF9AE}" pid="6" name="Producer">
    <vt:lpwstr>Adobe PDF Library 17.11.238</vt:lpwstr>
  </property>
  <property fmtid="{D5CDD505-2E9C-101B-9397-08002B2CF9AE}" pid="7" name="SourceModified">
    <vt:lpwstr>D:20220209212400</vt:lpwstr>
  </property>
  <property fmtid="{D5CDD505-2E9C-101B-9397-08002B2CF9AE}" pid="8" name="_dlc_DocIdItemGuid">
    <vt:lpwstr>d3839f86-f475-45c8-a15f-3e46feba0eed</vt:lpwstr>
  </property>
  <property fmtid="{D5CDD505-2E9C-101B-9397-08002B2CF9AE}" pid="9" name="Document ID Value">
    <vt:lpwstr>4KWM3C6QXE6Z-1703436843-203</vt:lpwstr>
  </property>
  <property fmtid="{D5CDD505-2E9C-101B-9397-08002B2CF9AE}" pid="10" name="Owner">
    <vt:lpwstr>Financial Services</vt:lpwstr>
  </property>
</Properties>
</file>