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85C" w:rsidRPr="002C4871" w:rsidRDefault="00FF485C" w:rsidP="00FF485C">
      <w:pPr>
        <w:jc w:val="right"/>
        <w:rPr>
          <w:rFonts w:ascii="Arial" w:hAnsi="Arial"/>
          <w:b/>
          <w:sz w:val="96"/>
        </w:rPr>
      </w:pPr>
      <w:bookmarkStart w:id="0" w:name="_GoBack"/>
      <w:bookmarkEnd w:id="0"/>
      <w:r w:rsidRPr="002C4871">
        <w:rPr>
          <w:rFonts w:ascii="Arial" w:hAnsi="Arial"/>
          <w:b/>
          <w:sz w:val="96"/>
        </w:rPr>
        <w:t>FAX</w:t>
      </w:r>
    </w:p>
    <w:p w:rsidR="00FF485C" w:rsidRPr="00FF485C" w:rsidRDefault="00FF485C" w:rsidP="00FF485C">
      <w:pPr>
        <w:jc w:val="center"/>
        <w:rPr>
          <w:rFonts w:ascii="Arial" w:hAnsi="Arial"/>
          <w:b/>
          <w:sz w:val="24"/>
          <w:szCs w:val="24"/>
        </w:rPr>
      </w:pPr>
      <w:r w:rsidRPr="00FF485C">
        <w:rPr>
          <w:rFonts w:ascii="Arial" w:hAnsi="Arial"/>
          <w:b/>
          <w:sz w:val="24"/>
          <w:szCs w:val="24"/>
        </w:rPr>
        <w:t>Confidential Health Information May Be Enclosed</w:t>
      </w:r>
    </w:p>
    <w:p w:rsidR="00FF485C" w:rsidRPr="00FF485C" w:rsidRDefault="00FF485C" w:rsidP="00FF485C">
      <w:pPr>
        <w:jc w:val="center"/>
        <w:rPr>
          <w:rFonts w:ascii="Arial" w:hAnsi="Arial"/>
          <w:b/>
        </w:rPr>
      </w:pPr>
    </w:p>
    <w:p w:rsidR="00FF485C" w:rsidRDefault="00FF485C" w:rsidP="00FF485C">
      <w:pPr>
        <w:jc w:val="both"/>
        <w:rPr>
          <w:rFonts w:ascii="Arial" w:hAnsi="Arial"/>
        </w:rPr>
      </w:pPr>
      <w:r>
        <w:rPr>
          <w:rFonts w:ascii="Arial" w:hAnsi="Arial"/>
        </w:rPr>
        <w:t>Health care information is personal and sensitive information related to a person's health care. It is being faxed to you after appropriate authorization from the client or under circumstances that don't require client authorization. As the recipient, you are obligated to maintain it in a safe, secure and confidential manner. Re-disclosure without additional client consent or as permitted by law is prohibited. Unauthorized re-disclosure or failure to maintain confidentiality could subject you to penalties described in federal and state law.</w:t>
      </w:r>
    </w:p>
    <w:p w:rsidR="00FF485C" w:rsidRPr="00FF485C" w:rsidRDefault="00FF485C" w:rsidP="00FF485C">
      <w:pPr>
        <w:jc w:val="center"/>
        <w:rPr>
          <w:rFonts w:ascii="Arial" w:hAnsi="Arial"/>
          <w:b/>
        </w:rPr>
      </w:pPr>
    </w:p>
    <w:p w:rsidR="00FF485C" w:rsidRPr="00C56167" w:rsidRDefault="00FF485C" w:rsidP="00FF485C">
      <w:pPr>
        <w:jc w:val="center"/>
        <w:rPr>
          <w:rFonts w:ascii="Arial" w:hAnsi="Arial"/>
          <w:b/>
          <w:sz w:val="22"/>
          <w:szCs w:val="22"/>
        </w:rPr>
      </w:pPr>
      <w:r w:rsidRPr="00C56167">
        <w:rPr>
          <w:rFonts w:ascii="Arial" w:hAnsi="Arial"/>
          <w:b/>
          <w:sz w:val="22"/>
          <w:szCs w:val="22"/>
        </w:rPr>
        <w:t>IF YOU RECEIVE THIS FAX IN ERROR, PLEASE CONTACT THE SENDER AND SHRED THIS FAX AND ALL ACCOMPANYING DOCUMENTS</w:t>
      </w:r>
    </w:p>
    <w:p w:rsidR="00FF485C" w:rsidRDefault="00FF485C" w:rsidP="00FF485C"/>
    <w:tbl>
      <w:tblPr>
        <w:tblpPr w:leftFromText="180" w:rightFromText="180" w:vertAnchor="page" w:horzAnchor="margin" w:tblpY="5259"/>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3330"/>
        <w:gridCol w:w="990"/>
        <w:gridCol w:w="2340"/>
        <w:gridCol w:w="1800"/>
      </w:tblGrid>
      <w:tr w:rsidR="002C4871" w:rsidTr="002C4871">
        <w:tc>
          <w:tcPr>
            <w:tcW w:w="918" w:type="dxa"/>
            <w:tcBorders>
              <w:top w:val="single" w:sz="4" w:space="0" w:color="auto"/>
              <w:left w:val="single" w:sz="4" w:space="0" w:color="auto"/>
              <w:bottom w:val="single" w:sz="4" w:space="0" w:color="auto"/>
              <w:right w:val="single" w:sz="4" w:space="0" w:color="auto"/>
            </w:tcBorders>
          </w:tcPr>
          <w:p w:rsidR="002C4871" w:rsidRDefault="002C4871" w:rsidP="002C4871">
            <w:pPr>
              <w:rPr>
                <w:rFonts w:ascii="Arial" w:hAnsi="Arial"/>
                <w:sz w:val="24"/>
              </w:rPr>
            </w:pPr>
            <w:r>
              <w:rPr>
                <w:rFonts w:ascii="Arial" w:hAnsi="Arial"/>
                <w:sz w:val="24"/>
              </w:rPr>
              <w:t>Date</w:t>
            </w:r>
          </w:p>
        </w:tc>
        <w:tc>
          <w:tcPr>
            <w:tcW w:w="3330" w:type="dxa"/>
            <w:tcBorders>
              <w:top w:val="single" w:sz="4" w:space="0" w:color="auto"/>
              <w:left w:val="nil"/>
              <w:bottom w:val="single" w:sz="4" w:space="0" w:color="auto"/>
              <w:right w:val="single" w:sz="4" w:space="0" w:color="auto"/>
            </w:tcBorders>
          </w:tcPr>
          <w:p w:rsidR="002C4871" w:rsidRDefault="002C4871" w:rsidP="002C4871">
            <w:pPr>
              <w:rPr>
                <w:rFonts w:ascii="Arial" w:hAnsi="Arial"/>
                <w:sz w:val="24"/>
              </w:rPr>
            </w:pPr>
            <w:r>
              <w:rPr>
                <w:rFonts w:ascii="Arial" w:hAnsi="Arial"/>
                <w:sz w:val="24"/>
              </w:rPr>
              <w:fldChar w:fldCharType="begin">
                <w:ffData>
                  <w:name w:val="Text14"/>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c>
          <w:tcPr>
            <w:tcW w:w="990" w:type="dxa"/>
            <w:tcBorders>
              <w:top w:val="single" w:sz="4" w:space="0" w:color="auto"/>
              <w:left w:val="single" w:sz="4" w:space="0" w:color="auto"/>
              <w:bottom w:val="single" w:sz="4" w:space="0" w:color="auto"/>
              <w:right w:val="single" w:sz="4" w:space="0" w:color="auto"/>
            </w:tcBorders>
          </w:tcPr>
          <w:p w:rsidR="002C4871" w:rsidRDefault="002C4871" w:rsidP="002C4871">
            <w:pPr>
              <w:rPr>
                <w:rFonts w:ascii="Arial" w:hAnsi="Arial"/>
                <w:sz w:val="24"/>
              </w:rPr>
            </w:pPr>
            <w:r>
              <w:rPr>
                <w:rFonts w:ascii="Arial" w:hAnsi="Arial"/>
                <w:sz w:val="24"/>
              </w:rPr>
              <w:t>Pages</w:t>
            </w:r>
          </w:p>
        </w:tc>
        <w:tc>
          <w:tcPr>
            <w:tcW w:w="4140" w:type="dxa"/>
            <w:gridSpan w:val="2"/>
            <w:tcBorders>
              <w:top w:val="single" w:sz="4" w:space="0" w:color="auto"/>
              <w:left w:val="single" w:sz="4" w:space="0" w:color="auto"/>
              <w:bottom w:val="single" w:sz="4" w:space="0" w:color="auto"/>
              <w:right w:val="single" w:sz="4" w:space="0" w:color="auto"/>
            </w:tcBorders>
          </w:tcPr>
          <w:p w:rsidR="002C4871" w:rsidRDefault="002C4871" w:rsidP="002C4871">
            <w:pPr>
              <w:rPr>
                <w:rFonts w:ascii="Arial" w:hAnsi="Arial"/>
                <w:sz w:val="24"/>
              </w:rPr>
            </w:pPr>
            <w:r>
              <w:rPr>
                <w:rFonts w:ascii="Arial" w:hAnsi="Arial"/>
                <w:sz w:val="24"/>
              </w:rPr>
              <w:fldChar w:fldCharType="begin">
                <w:ffData>
                  <w:name w:val="Text7"/>
                  <w:enabled/>
                  <w:calcOnExit w:val="0"/>
                  <w:textInput/>
                </w:ffData>
              </w:fldChar>
            </w:r>
            <w:bookmarkStart w:id="1" w:name="Text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
            <w:r>
              <w:rPr>
                <w:rFonts w:ascii="Arial" w:hAnsi="Arial"/>
                <w:sz w:val="24"/>
              </w:rPr>
              <w:t xml:space="preserve"> </w:t>
            </w:r>
            <w:r>
              <w:rPr>
                <w:rFonts w:ascii="Arial" w:hAnsi="Arial"/>
                <w:i/>
                <w:sz w:val="24"/>
              </w:rPr>
              <w:t>including this page</w:t>
            </w:r>
          </w:p>
        </w:tc>
      </w:tr>
      <w:tr w:rsidR="002C4871" w:rsidTr="002C4871">
        <w:tc>
          <w:tcPr>
            <w:tcW w:w="918" w:type="dxa"/>
          </w:tcPr>
          <w:p w:rsidR="002C4871" w:rsidRDefault="002C4871" w:rsidP="002C4871">
            <w:pPr>
              <w:rPr>
                <w:rFonts w:ascii="Arial" w:hAnsi="Arial"/>
                <w:sz w:val="24"/>
              </w:rPr>
            </w:pPr>
            <w:r>
              <w:rPr>
                <w:rFonts w:ascii="Arial" w:hAnsi="Arial"/>
                <w:sz w:val="24"/>
              </w:rPr>
              <w:t>To</w:t>
            </w:r>
          </w:p>
        </w:tc>
        <w:tc>
          <w:tcPr>
            <w:tcW w:w="3330" w:type="dxa"/>
          </w:tcPr>
          <w:p w:rsidR="002C4871" w:rsidRDefault="002C4871" w:rsidP="002C4871">
            <w:pPr>
              <w:rPr>
                <w:rFonts w:ascii="Arial" w:hAnsi="Arial"/>
                <w:sz w:val="24"/>
              </w:rPr>
            </w:pPr>
            <w:r>
              <w:rPr>
                <w:rFonts w:ascii="Arial" w:hAnsi="Arial"/>
                <w:sz w:val="24"/>
              </w:rPr>
              <w:fldChar w:fldCharType="begin">
                <w:ffData>
                  <w:name w:val="Text4"/>
                  <w:enabled/>
                  <w:calcOnExit w:val="0"/>
                  <w:textInput/>
                </w:ffData>
              </w:fldChar>
            </w:r>
            <w:bookmarkStart w:id="2" w:name="Text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2"/>
          </w:p>
        </w:tc>
        <w:tc>
          <w:tcPr>
            <w:tcW w:w="990" w:type="dxa"/>
          </w:tcPr>
          <w:p w:rsidR="002C4871" w:rsidRDefault="002C4871" w:rsidP="002C4871">
            <w:pPr>
              <w:rPr>
                <w:rFonts w:ascii="Arial" w:hAnsi="Arial"/>
                <w:sz w:val="24"/>
              </w:rPr>
            </w:pPr>
            <w:r>
              <w:rPr>
                <w:rFonts w:ascii="Arial" w:hAnsi="Arial"/>
                <w:sz w:val="24"/>
              </w:rPr>
              <w:t>From</w:t>
            </w:r>
          </w:p>
        </w:tc>
        <w:tc>
          <w:tcPr>
            <w:tcW w:w="4140" w:type="dxa"/>
            <w:gridSpan w:val="2"/>
          </w:tcPr>
          <w:p w:rsidR="002C4871" w:rsidRDefault="002C4871" w:rsidP="002C4871">
            <w:pPr>
              <w:rPr>
                <w:rFonts w:ascii="Arial" w:hAnsi="Arial"/>
                <w:sz w:val="24"/>
              </w:rPr>
            </w:pPr>
          </w:p>
        </w:tc>
      </w:tr>
      <w:tr w:rsidR="002C4871" w:rsidTr="002C4871">
        <w:tc>
          <w:tcPr>
            <w:tcW w:w="918" w:type="dxa"/>
          </w:tcPr>
          <w:p w:rsidR="002C4871" w:rsidRDefault="002C4871" w:rsidP="002C4871">
            <w:pPr>
              <w:rPr>
                <w:rFonts w:ascii="Arial" w:hAnsi="Arial"/>
                <w:sz w:val="24"/>
              </w:rPr>
            </w:pPr>
            <w:r>
              <w:rPr>
                <w:rFonts w:ascii="Arial" w:hAnsi="Arial"/>
                <w:sz w:val="24"/>
              </w:rPr>
              <w:t>Phone</w:t>
            </w:r>
          </w:p>
        </w:tc>
        <w:tc>
          <w:tcPr>
            <w:tcW w:w="3330" w:type="dxa"/>
          </w:tcPr>
          <w:p w:rsidR="002C4871" w:rsidRDefault="002C4871" w:rsidP="002C4871">
            <w:pPr>
              <w:rPr>
                <w:rFonts w:ascii="Arial" w:hAnsi="Arial"/>
                <w:sz w:val="24"/>
              </w:rPr>
            </w:pPr>
            <w:r>
              <w:rPr>
                <w:rFonts w:ascii="Arial" w:hAnsi="Arial"/>
                <w:sz w:val="24"/>
              </w:rPr>
              <w:fldChar w:fldCharType="begin">
                <w:ffData>
                  <w:name w:val="Text8"/>
                  <w:enabled/>
                  <w:calcOnExit w:val="0"/>
                  <w:textInput/>
                </w:ffData>
              </w:fldChar>
            </w:r>
            <w:bookmarkStart w:id="3" w:name="Text8"/>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3"/>
          </w:p>
        </w:tc>
        <w:tc>
          <w:tcPr>
            <w:tcW w:w="990" w:type="dxa"/>
          </w:tcPr>
          <w:p w:rsidR="002C4871" w:rsidRDefault="002C4871" w:rsidP="002C4871">
            <w:pPr>
              <w:rPr>
                <w:rFonts w:ascii="Arial" w:hAnsi="Arial"/>
                <w:sz w:val="24"/>
              </w:rPr>
            </w:pPr>
            <w:r>
              <w:rPr>
                <w:rFonts w:ascii="Arial" w:hAnsi="Arial"/>
                <w:sz w:val="24"/>
              </w:rPr>
              <w:t>Phone</w:t>
            </w:r>
          </w:p>
        </w:tc>
        <w:tc>
          <w:tcPr>
            <w:tcW w:w="4140" w:type="dxa"/>
            <w:gridSpan w:val="2"/>
          </w:tcPr>
          <w:p w:rsidR="002C4871" w:rsidRDefault="002C4871" w:rsidP="002C4871">
            <w:pPr>
              <w:rPr>
                <w:rFonts w:ascii="Arial" w:hAnsi="Arial"/>
                <w:sz w:val="24"/>
              </w:rPr>
            </w:pPr>
          </w:p>
        </w:tc>
      </w:tr>
      <w:tr w:rsidR="002C4871" w:rsidTr="002C4871">
        <w:tc>
          <w:tcPr>
            <w:tcW w:w="918" w:type="dxa"/>
          </w:tcPr>
          <w:p w:rsidR="002C4871" w:rsidRDefault="002C4871" w:rsidP="002C4871">
            <w:pPr>
              <w:rPr>
                <w:rFonts w:ascii="Arial" w:hAnsi="Arial"/>
                <w:sz w:val="24"/>
              </w:rPr>
            </w:pPr>
            <w:r>
              <w:rPr>
                <w:rFonts w:ascii="Arial" w:hAnsi="Arial"/>
                <w:sz w:val="24"/>
              </w:rPr>
              <w:t>Fax</w:t>
            </w:r>
          </w:p>
        </w:tc>
        <w:tc>
          <w:tcPr>
            <w:tcW w:w="3330" w:type="dxa"/>
          </w:tcPr>
          <w:p w:rsidR="002C4871" w:rsidRDefault="002C4871" w:rsidP="002C4871">
            <w:pPr>
              <w:rPr>
                <w:rFonts w:ascii="Arial" w:hAnsi="Arial"/>
                <w:sz w:val="24"/>
              </w:rPr>
            </w:pPr>
            <w:r>
              <w:rPr>
                <w:rFonts w:ascii="Arial" w:hAnsi="Arial"/>
                <w:sz w:val="24"/>
              </w:rPr>
              <w:fldChar w:fldCharType="begin">
                <w:ffData>
                  <w:name w:val="Text6"/>
                  <w:enabled/>
                  <w:calcOnExit w:val="0"/>
                  <w:textInput/>
                </w:ffData>
              </w:fldChar>
            </w:r>
            <w:bookmarkStart w:id="4" w:name="Text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4"/>
          </w:p>
        </w:tc>
        <w:tc>
          <w:tcPr>
            <w:tcW w:w="990" w:type="dxa"/>
          </w:tcPr>
          <w:p w:rsidR="002C4871" w:rsidRDefault="002C4871" w:rsidP="002C4871">
            <w:pPr>
              <w:rPr>
                <w:rFonts w:ascii="Arial" w:hAnsi="Arial"/>
                <w:sz w:val="24"/>
              </w:rPr>
            </w:pPr>
            <w:r>
              <w:rPr>
                <w:rFonts w:ascii="Arial" w:hAnsi="Arial"/>
                <w:sz w:val="24"/>
              </w:rPr>
              <w:t>Fax</w:t>
            </w:r>
          </w:p>
        </w:tc>
        <w:tc>
          <w:tcPr>
            <w:tcW w:w="4140" w:type="dxa"/>
            <w:gridSpan w:val="2"/>
          </w:tcPr>
          <w:p w:rsidR="002C4871" w:rsidRDefault="002C4871" w:rsidP="002C4871">
            <w:pPr>
              <w:rPr>
                <w:rFonts w:ascii="Arial" w:hAnsi="Arial"/>
                <w:sz w:val="24"/>
              </w:rPr>
            </w:pPr>
          </w:p>
        </w:tc>
      </w:tr>
      <w:tr w:rsidR="002C4871" w:rsidRPr="004D09BA" w:rsidTr="002C4871">
        <w:tc>
          <w:tcPr>
            <w:tcW w:w="918" w:type="dxa"/>
          </w:tcPr>
          <w:p w:rsidR="002C4871" w:rsidRDefault="002C4871" w:rsidP="002C4871">
            <w:pPr>
              <w:rPr>
                <w:rFonts w:ascii="Arial" w:hAnsi="Arial"/>
                <w:sz w:val="24"/>
              </w:rPr>
            </w:pPr>
            <w:r>
              <w:rPr>
                <w:rFonts w:ascii="Arial" w:hAnsi="Arial"/>
                <w:sz w:val="24"/>
              </w:rPr>
              <w:t>RE:</w:t>
            </w:r>
          </w:p>
        </w:tc>
        <w:tc>
          <w:tcPr>
            <w:tcW w:w="3330" w:type="dxa"/>
          </w:tcPr>
          <w:p w:rsidR="002C4871" w:rsidRDefault="002C4871" w:rsidP="002C4871">
            <w:pPr>
              <w:rPr>
                <w:rFonts w:ascii="Arial" w:hAnsi="Arial"/>
                <w:sz w:val="24"/>
              </w:rPr>
            </w:pPr>
            <w:r>
              <w:rPr>
                <w:rFonts w:ascii="Arial" w:hAnsi="Arial"/>
                <w:sz w:val="24"/>
              </w:rPr>
              <w:fldChar w:fldCharType="begin">
                <w:ffData>
                  <w:name w:val="Text6"/>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c>
          <w:tcPr>
            <w:tcW w:w="990" w:type="dxa"/>
          </w:tcPr>
          <w:p w:rsidR="002C4871" w:rsidRDefault="002C4871" w:rsidP="002C4871">
            <w:pPr>
              <w:rPr>
                <w:rFonts w:ascii="Arial" w:hAnsi="Arial"/>
                <w:sz w:val="24"/>
              </w:rPr>
            </w:pPr>
            <w:r>
              <w:rPr>
                <w:rFonts w:ascii="Arial" w:hAnsi="Arial"/>
                <w:sz w:val="24"/>
              </w:rPr>
              <w:t>Email</w:t>
            </w:r>
          </w:p>
        </w:tc>
        <w:tc>
          <w:tcPr>
            <w:tcW w:w="2340" w:type="dxa"/>
            <w:tcBorders>
              <w:right w:val="nil"/>
            </w:tcBorders>
          </w:tcPr>
          <w:p w:rsidR="002C4871" w:rsidRPr="001A3974" w:rsidRDefault="002C4871" w:rsidP="002C4871">
            <w:pPr>
              <w:rPr>
                <w:rFonts w:ascii="Arial" w:hAnsi="Arial"/>
                <w:sz w:val="24"/>
                <w:szCs w:val="24"/>
              </w:rPr>
            </w:pPr>
          </w:p>
        </w:tc>
        <w:tc>
          <w:tcPr>
            <w:tcW w:w="1800" w:type="dxa"/>
            <w:tcBorders>
              <w:left w:val="nil"/>
            </w:tcBorders>
          </w:tcPr>
          <w:p w:rsidR="002C4871" w:rsidRPr="004D09BA" w:rsidRDefault="002C4871" w:rsidP="002C4871">
            <w:pPr>
              <w:rPr>
                <w:rFonts w:ascii="Arial" w:hAnsi="Arial"/>
              </w:rPr>
            </w:pPr>
            <w:r>
              <w:rPr>
                <w:rFonts w:ascii="Arial" w:hAnsi="Arial"/>
              </w:rPr>
              <w:t xml:space="preserve"> </w:t>
            </w:r>
          </w:p>
        </w:tc>
      </w:tr>
    </w:tbl>
    <w:p w:rsidR="002C4871" w:rsidRDefault="002C4871" w:rsidP="002C4871">
      <w:pPr>
        <w:tabs>
          <w:tab w:val="left" w:pos="4320"/>
        </w:tabs>
        <w:rPr>
          <w:rFonts w:ascii="Arial" w:hAnsi="Arial"/>
          <w:sz w:val="24"/>
        </w:rPr>
      </w:pPr>
      <w:r>
        <w:rPr>
          <w:rFonts w:ascii="Arial" w:hAnsi="Arial"/>
          <w:sz w:val="24"/>
        </w:rPr>
        <w:fldChar w:fldCharType="begin">
          <w:ffData>
            <w:name w:val="Check5"/>
            <w:enabled/>
            <w:calcOnExit w:val="0"/>
            <w:checkBox>
              <w:sizeAuto/>
              <w:default w:val="0"/>
            </w:checkBox>
          </w:ffData>
        </w:fldChar>
      </w:r>
      <w:bookmarkStart w:id="5" w:name="Check5"/>
      <w:r>
        <w:rPr>
          <w:rFonts w:ascii="Arial" w:hAnsi="Arial"/>
          <w:sz w:val="24"/>
        </w:rPr>
        <w:instrText xml:space="preserve"> FORMCHECKBOX </w:instrText>
      </w:r>
      <w:r w:rsidR="001E2EC2">
        <w:rPr>
          <w:rFonts w:ascii="Arial" w:hAnsi="Arial"/>
          <w:sz w:val="24"/>
        </w:rPr>
      </w:r>
      <w:r w:rsidR="001E2EC2">
        <w:rPr>
          <w:rFonts w:ascii="Arial" w:hAnsi="Arial"/>
          <w:sz w:val="24"/>
        </w:rPr>
        <w:fldChar w:fldCharType="separate"/>
      </w:r>
      <w:r>
        <w:rPr>
          <w:rFonts w:ascii="Arial" w:hAnsi="Arial"/>
          <w:sz w:val="24"/>
        </w:rPr>
        <w:fldChar w:fldCharType="end"/>
      </w:r>
      <w:bookmarkEnd w:id="5"/>
      <w:r>
        <w:rPr>
          <w:rFonts w:ascii="Arial" w:hAnsi="Arial"/>
          <w:sz w:val="24"/>
        </w:rPr>
        <w:t xml:space="preserve"> </w:t>
      </w:r>
      <w:r>
        <w:rPr>
          <w:rFonts w:ascii="Arial" w:hAnsi="Arial"/>
          <w:b/>
          <w:sz w:val="24"/>
        </w:rPr>
        <w:t>URGENT!</w:t>
      </w:r>
      <w:r>
        <w:rPr>
          <w:rFonts w:ascii="Arial" w:hAnsi="Arial"/>
          <w:sz w:val="24"/>
        </w:rPr>
        <w:tab/>
      </w:r>
      <w:r>
        <w:rPr>
          <w:rFonts w:ascii="Arial" w:hAnsi="Arial"/>
          <w:sz w:val="24"/>
        </w:rPr>
        <w:fldChar w:fldCharType="begin">
          <w:ffData>
            <w:name w:val="Check9"/>
            <w:enabled/>
            <w:calcOnExit w:val="0"/>
            <w:checkBox>
              <w:sizeAuto/>
              <w:default w:val="0"/>
            </w:checkBox>
          </w:ffData>
        </w:fldChar>
      </w:r>
      <w:bookmarkStart w:id="6" w:name="Check9"/>
      <w:r>
        <w:rPr>
          <w:rFonts w:ascii="Arial" w:hAnsi="Arial"/>
          <w:sz w:val="24"/>
        </w:rPr>
        <w:instrText xml:space="preserve"> FORMCHECKBOX </w:instrText>
      </w:r>
      <w:r w:rsidR="001E2EC2">
        <w:rPr>
          <w:rFonts w:ascii="Arial" w:hAnsi="Arial"/>
          <w:sz w:val="24"/>
        </w:rPr>
      </w:r>
      <w:r w:rsidR="001E2EC2">
        <w:rPr>
          <w:rFonts w:ascii="Arial" w:hAnsi="Arial"/>
          <w:sz w:val="24"/>
        </w:rPr>
        <w:fldChar w:fldCharType="separate"/>
      </w:r>
      <w:r>
        <w:rPr>
          <w:rFonts w:ascii="Arial" w:hAnsi="Arial"/>
          <w:sz w:val="24"/>
        </w:rPr>
        <w:fldChar w:fldCharType="end"/>
      </w:r>
      <w:bookmarkEnd w:id="6"/>
      <w:r>
        <w:rPr>
          <w:rFonts w:ascii="Arial" w:hAnsi="Arial"/>
          <w:sz w:val="24"/>
        </w:rPr>
        <w:t xml:space="preserve"> Please process this request</w:t>
      </w:r>
    </w:p>
    <w:p w:rsidR="000F2ABD" w:rsidRPr="000F2ABD" w:rsidRDefault="00FF485C" w:rsidP="000F2ABD">
      <w:pPr>
        <w:tabs>
          <w:tab w:val="left" w:pos="4320"/>
        </w:tabs>
        <w:rPr>
          <w:rFonts w:ascii="Arial" w:hAnsi="Arial"/>
          <w:sz w:val="24"/>
        </w:rPr>
      </w:pPr>
      <w:r>
        <w:rPr>
          <w:rFonts w:ascii="Arial" w:hAnsi="Arial"/>
          <w:sz w:val="24"/>
        </w:rPr>
        <w:tab/>
      </w:r>
      <w:r>
        <w:rPr>
          <w:rFonts w:ascii="Arial" w:hAnsi="Arial"/>
          <w:sz w:val="24"/>
        </w:rPr>
        <w:tab/>
      </w:r>
    </w:p>
    <w:tbl>
      <w:tblPr>
        <w:tblStyle w:val="TableGrid"/>
        <w:tblW w:w="0" w:type="auto"/>
        <w:tblLook w:val="04A0" w:firstRow="1" w:lastRow="0" w:firstColumn="1" w:lastColumn="0" w:noHBand="0" w:noVBand="1"/>
      </w:tblPr>
      <w:tblGrid>
        <w:gridCol w:w="4585"/>
        <w:gridCol w:w="4765"/>
      </w:tblGrid>
      <w:tr w:rsidR="002C4871" w:rsidTr="002C4871">
        <w:trPr>
          <w:trHeight w:val="360"/>
        </w:trPr>
        <w:tc>
          <w:tcPr>
            <w:tcW w:w="4585" w:type="dxa"/>
          </w:tcPr>
          <w:p w:rsidR="002C4871" w:rsidRDefault="002C4871" w:rsidP="008751BB">
            <w:pPr>
              <w:rPr>
                <w:sz w:val="24"/>
                <w:szCs w:val="24"/>
              </w:rPr>
            </w:pPr>
            <w:r w:rsidRPr="002C4871">
              <w:rPr>
                <w:b/>
                <w:sz w:val="24"/>
                <w:szCs w:val="24"/>
              </w:rPr>
              <w:t>Patient Name</w:t>
            </w:r>
            <w:r>
              <w:rPr>
                <w:sz w:val="24"/>
                <w:szCs w:val="24"/>
              </w:rPr>
              <w:t>:</w:t>
            </w:r>
          </w:p>
        </w:tc>
        <w:tc>
          <w:tcPr>
            <w:tcW w:w="4765" w:type="dxa"/>
          </w:tcPr>
          <w:p w:rsidR="002C4871" w:rsidRDefault="002C4871" w:rsidP="008751BB">
            <w:pPr>
              <w:rPr>
                <w:sz w:val="24"/>
                <w:szCs w:val="24"/>
              </w:rPr>
            </w:pPr>
            <w:r w:rsidRPr="002C4871">
              <w:rPr>
                <w:b/>
                <w:sz w:val="24"/>
                <w:szCs w:val="24"/>
              </w:rPr>
              <w:t>DOB</w:t>
            </w:r>
            <w:r>
              <w:rPr>
                <w:sz w:val="24"/>
                <w:szCs w:val="24"/>
              </w:rPr>
              <w:t>:</w:t>
            </w:r>
          </w:p>
        </w:tc>
      </w:tr>
      <w:tr w:rsidR="002C4871" w:rsidTr="002C4871">
        <w:trPr>
          <w:trHeight w:val="345"/>
        </w:trPr>
        <w:tc>
          <w:tcPr>
            <w:tcW w:w="4585" w:type="dxa"/>
          </w:tcPr>
          <w:p w:rsidR="002C4871" w:rsidRDefault="002C4871" w:rsidP="008751BB">
            <w:pPr>
              <w:rPr>
                <w:sz w:val="24"/>
                <w:szCs w:val="24"/>
              </w:rPr>
            </w:pPr>
            <w:r>
              <w:rPr>
                <w:sz w:val="24"/>
                <w:szCs w:val="24"/>
              </w:rPr>
              <w:t xml:space="preserve">□ Initial 14 day </w:t>
            </w:r>
            <w:r w:rsidR="006C6761">
              <w:rPr>
                <w:sz w:val="24"/>
                <w:szCs w:val="24"/>
              </w:rPr>
              <w:t xml:space="preserve">influenza </w:t>
            </w:r>
            <w:r>
              <w:rPr>
                <w:sz w:val="24"/>
                <w:szCs w:val="24"/>
              </w:rPr>
              <w:t xml:space="preserve">antiviral chemoprophylaxis </w:t>
            </w:r>
          </w:p>
        </w:tc>
        <w:tc>
          <w:tcPr>
            <w:tcW w:w="4765" w:type="dxa"/>
          </w:tcPr>
          <w:p w:rsidR="002C4871" w:rsidRDefault="002C4871" w:rsidP="002C4871">
            <w:pPr>
              <w:rPr>
                <w:sz w:val="24"/>
                <w:szCs w:val="24"/>
              </w:rPr>
            </w:pPr>
            <w:r>
              <w:rPr>
                <w:sz w:val="24"/>
                <w:szCs w:val="24"/>
              </w:rPr>
              <w:t xml:space="preserve">□ Additional 7 day </w:t>
            </w:r>
            <w:r w:rsidR="006C6761">
              <w:rPr>
                <w:sz w:val="24"/>
                <w:szCs w:val="24"/>
              </w:rPr>
              <w:t xml:space="preserve">influenza </w:t>
            </w:r>
            <w:r>
              <w:rPr>
                <w:sz w:val="24"/>
                <w:szCs w:val="24"/>
              </w:rPr>
              <w:t>antiviral chemoprophylaxis</w:t>
            </w:r>
          </w:p>
        </w:tc>
      </w:tr>
    </w:tbl>
    <w:p w:rsidR="002C4871" w:rsidRDefault="002C4871" w:rsidP="00FF485C">
      <w:pPr>
        <w:rPr>
          <w:rFonts w:ascii="Arial" w:hAnsi="Arial"/>
          <w:b/>
          <w:sz w:val="28"/>
          <w:szCs w:val="28"/>
        </w:rPr>
      </w:pPr>
    </w:p>
    <w:p w:rsidR="00FF485C" w:rsidRPr="000F2ABD" w:rsidRDefault="00FF485C" w:rsidP="00FF485C">
      <w:pPr>
        <w:rPr>
          <w:rFonts w:ascii="Arial" w:hAnsi="Arial"/>
          <w:b/>
          <w:sz w:val="28"/>
          <w:szCs w:val="28"/>
        </w:rPr>
      </w:pPr>
      <w:r w:rsidRPr="000F2ABD">
        <w:rPr>
          <w:rFonts w:ascii="Arial" w:hAnsi="Arial"/>
          <w:b/>
          <w:sz w:val="28"/>
          <w:szCs w:val="28"/>
        </w:rPr>
        <w:t>Message:</w:t>
      </w:r>
    </w:p>
    <w:p w:rsidR="000F2ABD" w:rsidRDefault="00FF485C" w:rsidP="002C4871">
      <w:pPr>
        <w:spacing w:before="240"/>
        <w:rPr>
          <w:sz w:val="24"/>
          <w:szCs w:val="24"/>
        </w:rPr>
      </w:pPr>
      <w:r w:rsidRPr="00FF485C">
        <w:rPr>
          <w:i/>
          <w:sz w:val="24"/>
          <w:szCs w:val="24"/>
        </w:rPr>
        <w:t>&lt;</w:t>
      </w:r>
      <w:proofErr w:type="gramStart"/>
      <w:r w:rsidRPr="00FF485C">
        <w:rPr>
          <w:i/>
          <w:sz w:val="24"/>
          <w:szCs w:val="24"/>
        </w:rPr>
        <w:t>insert</w:t>
      </w:r>
      <w:proofErr w:type="gramEnd"/>
      <w:r w:rsidRPr="00FF485C">
        <w:rPr>
          <w:i/>
          <w:sz w:val="24"/>
          <w:szCs w:val="24"/>
        </w:rPr>
        <w:t xml:space="preserve"> name of LTCF&gt;</w:t>
      </w:r>
      <w:r w:rsidR="00FE51D9">
        <w:rPr>
          <w:sz w:val="24"/>
          <w:szCs w:val="24"/>
        </w:rPr>
        <w:t xml:space="preserve"> is experiencing</w:t>
      </w:r>
      <w:r>
        <w:rPr>
          <w:sz w:val="24"/>
          <w:szCs w:val="24"/>
        </w:rPr>
        <w:t xml:space="preserve"> an outbreak of influenza-lik</w:t>
      </w:r>
      <w:r w:rsidR="00FE51D9">
        <w:rPr>
          <w:sz w:val="24"/>
          <w:szCs w:val="24"/>
        </w:rPr>
        <w:t xml:space="preserve">e illness (ILI). </w:t>
      </w:r>
      <w:r>
        <w:rPr>
          <w:sz w:val="24"/>
          <w:szCs w:val="24"/>
        </w:rPr>
        <w:t xml:space="preserve"> </w:t>
      </w:r>
    </w:p>
    <w:p w:rsidR="000F2ABD" w:rsidRDefault="000F2ABD" w:rsidP="00FF485C">
      <w:pPr>
        <w:rPr>
          <w:sz w:val="24"/>
          <w:szCs w:val="24"/>
        </w:rPr>
      </w:pPr>
    </w:p>
    <w:p w:rsidR="00FF485C" w:rsidRDefault="000F2ABD" w:rsidP="00FF485C">
      <w:pPr>
        <w:rPr>
          <w:sz w:val="24"/>
          <w:szCs w:val="24"/>
        </w:rPr>
      </w:pPr>
      <w:r>
        <w:rPr>
          <w:sz w:val="24"/>
          <w:szCs w:val="24"/>
        </w:rPr>
        <w:t xml:space="preserve">To </w:t>
      </w:r>
      <w:r w:rsidR="00FF485C">
        <w:rPr>
          <w:sz w:val="24"/>
          <w:szCs w:val="24"/>
        </w:rPr>
        <w:t xml:space="preserve">prevent additional illness among residents and staff as well as decrease </w:t>
      </w:r>
      <w:r>
        <w:rPr>
          <w:sz w:val="24"/>
          <w:szCs w:val="24"/>
        </w:rPr>
        <w:t>rates of complications, hospitalizations, and deaths among residents, we have implemented o</w:t>
      </w:r>
      <w:r w:rsidR="00BF5F34">
        <w:rPr>
          <w:sz w:val="24"/>
          <w:szCs w:val="24"/>
        </w:rPr>
        <w:t>ur influenza outbreak response which includes administering influenza antiviral chemoprophylaxis.</w:t>
      </w:r>
    </w:p>
    <w:p w:rsidR="00BF5F34" w:rsidRDefault="00BF5F34" w:rsidP="00FF485C">
      <w:pPr>
        <w:rPr>
          <w:sz w:val="24"/>
          <w:szCs w:val="24"/>
        </w:rPr>
      </w:pPr>
    </w:p>
    <w:p w:rsidR="002C4871" w:rsidRDefault="002C4871" w:rsidP="00BF5F34">
      <w:pPr>
        <w:rPr>
          <w:sz w:val="24"/>
          <w:szCs w:val="24"/>
        </w:rPr>
      </w:pPr>
      <w:r>
        <w:rPr>
          <w:sz w:val="24"/>
          <w:szCs w:val="24"/>
        </w:rPr>
        <w:t>Per CDC guidelines, c</w:t>
      </w:r>
      <w:r w:rsidRPr="002C4871">
        <w:rPr>
          <w:sz w:val="24"/>
          <w:szCs w:val="24"/>
        </w:rPr>
        <w:t>hemoprophylaxis should</w:t>
      </w:r>
      <w:r>
        <w:rPr>
          <w:sz w:val="24"/>
          <w:szCs w:val="24"/>
        </w:rPr>
        <w:t xml:space="preserve"> be:</w:t>
      </w:r>
    </w:p>
    <w:p w:rsidR="002C4871" w:rsidRDefault="002C4871" w:rsidP="000A6670">
      <w:pPr>
        <w:pStyle w:val="ListParagraph"/>
        <w:numPr>
          <w:ilvl w:val="0"/>
          <w:numId w:val="2"/>
        </w:numPr>
        <w:ind w:left="630"/>
        <w:rPr>
          <w:sz w:val="24"/>
          <w:szCs w:val="24"/>
        </w:rPr>
      </w:pPr>
      <w:r>
        <w:rPr>
          <w:sz w:val="24"/>
          <w:szCs w:val="24"/>
        </w:rPr>
        <w:t>A</w:t>
      </w:r>
      <w:r w:rsidR="00BF5F34" w:rsidRPr="002C4871">
        <w:rPr>
          <w:sz w:val="24"/>
          <w:szCs w:val="24"/>
        </w:rPr>
        <w:t xml:space="preserve">dministered to </w:t>
      </w:r>
      <w:r w:rsidR="00BF5F34" w:rsidRPr="002C4871">
        <w:rPr>
          <w:b/>
          <w:sz w:val="24"/>
          <w:szCs w:val="24"/>
        </w:rPr>
        <w:t xml:space="preserve">all eligible </w:t>
      </w:r>
      <w:r w:rsidR="00094DFE" w:rsidRPr="002C4871">
        <w:rPr>
          <w:b/>
          <w:sz w:val="24"/>
          <w:szCs w:val="24"/>
        </w:rPr>
        <w:t xml:space="preserve">LTCF </w:t>
      </w:r>
      <w:r w:rsidR="00BF5F34" w:rsidRPr="002C4871">
        <w:rPr>
          <w:b/>
          <w:sz w:val="24"/>
          <w:szCs w:val="24"/>
        </w:rPr>
        <w:t>residents</w:t>
      </w:r>
      <w:r w:rsidR="006C6761">
        <w:rPr>
          <w:sz w:val="24"/>
          <w:szCs w:val="24"/>
        </w:rPr>
        <w:t xml:space="preserve">, including those who received </w:t>
      </w:r>
      <w:r w:rsidR="00BF5F34" w:rsidRPr="002C4871">
        <w:rPr>
          <w:sz w:val="24"/>
          <w:szCs w:val="24"/>
        </w:rPr>
        <w:t>influenza vaccination during the previous fall, and</w:t>
      </w:r>
    </w:p>
    <w:p w:rsidR="002C4871" w:rsidRDefault="002C4871" w:rsidP="000A6670">
      <w:pPr>
        <w:pStyle w:val="ListParagraph"/>
        <w:numPr>
          <w:ilvl w:val="0"/>
          <w:numId w:val="2"/>
        </w:numPr>
        <w:ind w:left="630"/>
        <w:rPr>
          <w:sz w:val="24"/>
          <w:szCs w:val="24"/>
        </w:rPr>
      </w:pPr>
      <w:r>
        <w:rPr>
          <w:sz w:val="24"/>
          <w:szCs w:val="24"/>
        </w:rPr>
        <w:t xml:space="preserve">Initiated </w:t>
      </w:r>
      <w:r w:rsidRPr="002C4871">
        <w:rPr>
          <w:b/>
          <w:sz w:val="24"/>
          <w:szCs w:val="24"/>
        </w:rPr>
        <w:t>within 48 hours</w:t>
      </w:r>
      <w:r>
        <w:rPr>
          <w:sz w:val="24"/>
          <w:szCs w:val="24"/>
        </w:rPr>
        <w:t xml:space="preserve"> after an exposure for most effective protection, and</w:t>
      </w:r>
    </w:p>
    <w:p w:rsidR="00BF5F34" w:rsidRPr="002C4871" w:rsidRDefault="002C4871" w:rsidP="000A6670">
      <w:pPr>
        <w:pStyle w:val="ListParagraph"/>
        <w:numPr>
          <w:ilvl w:val="0"/>
          <w:numId w:val="2"/>
        </w:numPr>
        <w:ind w:left="630"/>
        <w:rPr>
          <w:sz w:val="24"/>
          <w:szCs w:val="24"/>
        </w:rPr>
      </w:pPr>
      <w:r>
        <w:rPr>
          <w:sz w:val="24"/>
          <w:szCs w:val="24"/>
        </w:rPr>
        <w:t>C</w:t>
      </w:r>
      <w:r w:rsidR="00BF5F34" w:rsidRPr="002C4871">
        <w:rPr>
          <w:sz w:val="24"/>
          <w:szCs w:val="24"/>
        </w:rPr>
        <w:t>ontinue</w:t>
      </w:r>
      <w:r>
        <w:rPr>
          <w:sz w:val="24"/>
          <w:szCs w:val="24"/>
        </w:rPr>
        <w:t>d</w:t>
      </w:r>
      <w:r w:rsidR="00BF5F34" w:rsidRPr="002C4871">
        <w:rPr>
          <w:sz w:val="24"/>
          <w:szCs w:val="24"/>
        </w:rPr>
        <w:t xml:space="preserve"> for a </w:t>
      </w:r>
      <w:r w:rsidR="00BF5F34" w:rsidRPr="002C4871">
        <w:rPr>
          <w:b/>
          <w:sz w:val="24"/>
          <w:szCs w:val="24"/>
        </w:rPr>
        <w:t>minimum of 2 weeks</w:t>
      </w:r>
      <w:r w:rsidR="00BF5F34" w:rsidRPr="002C4871">
        <w:rPr>
          <w:sz w:val="24"/>
          <w:szCs w:val="24"/>
        </w:rPr>
        <w:t xml:space="preserve">. If new cases continue to occur, chemoprophylaxis </w:t>
      </w:r>
      <w:proofErr w:type="gramStart"/>
      <w:r w:rsidR="00BF5F34" w:rsidRPr="002C4871">
        <w:rPr>
          <w:sz w:val="24"/>
          <w:szCs w:val="24"/>
        </w:rPr>
        <w:t>should</w:t>
      </w:r>
      <w:proofErr w:type="gramEnd"/>
      <w:r w:rsidR="00BF5F34" w:rsidRPr="002C4871">
        <w:rPr>
          <w:sz w:val="24"/>
          <w:szCs w:val="24"/>
        </w:rPr>
        <w:t xml:space="preserve"> be </w:t>
      </w:r>
      <w:r w:rsidR="00BF5F34" w:rsidRPr="002C4871">
        <w:rPr>
          <w:b/>
          <w:sz w:val="24"/>
          <w:szCs w:val="24"/>
        </w:rPr>
        <w:t>continued until 7 days after illness onset</w:t>
      </w:r>
      <w:r w:rsidR="00BF5F34" w:rsidRPr="002C4871">
        <w:rPr>
          <w:sz w:val="24"/>
          <w:szCs w:val="24"/>
        </w:rPr>
        <w:t xml:space="preserve"> in the last patient.</w:t>
      </w:r>
    </w:p>
    <w:p w:rsidR="00FF485C" w:rsidRDefault="00FF485C" w:rsidP="00FF485C">
      <w:pPr>
        <w:rPr>
          <w:sz w:val="24"/>
          <w:szCs w:val="24"/>
        </w:rPr>
      </w:pPr>
    </w:p>
    <w:p w:rsidR="00C56167" w:rsidRPr="00094DFE" w:rsidRDefault="00C56167" w:rsidP="002C4871">
      <w:pPr>
        <w:rPr>
          <w:b/>
          <w:sz w:val="24"/>
          <w:szCs w:val="24"/>
        </w:rPr>
      </w:pPr>
      <w:r w:rsidRPr="00094DFE">
        <w:rPr>
          <w:b/>
          <w:sz w:val="24"/>
          <w:szCs w:val="24"/>
        </w:rPr>
        <w:t xml:space="preserve">Please provide a prescription for </w:t>
      </w:r>
      <w:r w:rsidR="006C6761">
        <w:rPr>
          <w:b/>
          <w:sz w:val="24"/>
          <w:szCs w:val="24"/>
        </w:rPr>
        <w:t xml:space="preserve">influenza </w:t>
      </w:r>
      <w:r w:rsidRPr="00094DFE">
        <w:rPr>
          <w:b/>
          <w:sz w:val="24"/>
          <w:szCs w:val="24"/>
        </w:rPr>
        <w:t>antiviral chemoprophylaxis for your patient.</w:t>
      </w:r>
    </w:p>
    <w:p w:rsidR="00C56167" w:rsidRDefault="00C56167" w:rsidP="00FF485C">
      <w:pPr>
        <w:rPr>
          <w:sz w:val="24"/>
          <w:szCs w:val="24"/>
        </w:rPr>
      </w:pPr>
    </w:p>
    <w:p w:rsidR="00094DFE" w:rsidRDefault="002C4871" w:rsidP="00BF5F34">
      <w:pPr>
        <w:rPr>
          <w:sz w:val="24"/>
          <w:szCs w:val="24"/>
        </w:rPr>
      </w:pPr>
      <w:r>
        <w:rPr>
          <w:sz w:val="24"/>
          <w:szCs w:val="24"/>
        </w:rPr>
        <w:t>F</w:t>
      </w:r>
      <w:r w:rsidR="00094DFE">
        <w:rPr>
          <w:sz w:val="24"/>
          <w:szCs w:val="24"/>
        </w:rPr>
        <w:t xml:space="preserve">or information on antiviral dosing, duration and special considerations </w:t>
      </w:r>
      <w:r>
        <w:rPr>
          <w:sz w:val="24"/>
          <w:szCs w:val="24"/>
        </w:rPr>
        <w:t>go to</w:t>
      </w:r>
      <w:r w:rsidR="00094DFE">
        <w:rPr>
          <w:sz w:val="24"/>
          <w:szCs w:val="24"/>
        </w:rPr>
        <w:t>:</w:t>
      </w:r>
    </w:p>
    <w:p w:rsidR="00BF5F34" w:rsidRPr="000F2ABD" w:rsidRDefault="001E2EC2" w:rsidP="00BF5F34">
      <w:pPr>
        <w:rPr>
          <w:sz w:val="22"/>
          <w:szCs w:val="22"/>
        </w:rPr>
      </w:pPr>
      <w:hyperlink r:id="rId7" w:history="1">
        <w:r w:rsidR="002C4871" w:rsidRPr="00D64DB9">
          <w:rPr>
            <w:rStyle w:val="Hyperlink"/>
            <w:sz w:val="22"/>
            <w:szCs w:val="22"/>
          </w:rPr>
          <w:t>www.cdc.gov/flu/professionals/antivirals/summary-clinicians.htm</w:t>
        </w:r>
      </w:hyperlink>
      <w:r w:rsidR="00BF5F34">
        <w:rPr>
          <w:sz w:val="22"/>
          <w:szCs w:val="22"/>
        </w:rPr>
        <w:t xml:space="preserve"> </w:t>
      </w:r>
    </w:p>
    <w:sectPr w:rsidR="00BF5F34" w:rsidRPr="000F2A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EC2" w:rsidRDefault="001E2EC2" w:rsidP="001E2EC2">
      <w:r>
        <w:separator/>
      </w:r>
    </w:p>
  </w:endnote>
  <w:endnote w:type="continuationSeparator" w:id="0">
    <w:p w:rsidR="001E2EC2" w:rsidRDefault="001E2EC2" w:rsidP="001E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EC2" w:rsidRDefault="001E2EC2" w:rsidP="001E2EC2">
      <w:r>
        <w:separator/>
      </w:r>
    </w:p>
  </w:footnote>
  <w:footnote w:type="continuationSeparator" w:id="0">
    <w:p w:rsidR="001E2EC2" w:rsidRDefault="001E2EC2" w:rsidP="001E2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E5A44"/>
    <w:multiLevelType w:val="hybridMultilevel"/>
    <w:tmpl w:val="4D4CCF3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67BC6D8C"/>
    <w:multiLevelType w:val="hybridMultilevel"/>
    <w:tmpl w:val="C78CDDC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85C"/>
    <w:rsid w:val="00094DFE"/>
    <w:rsid w:val="000A6670"/>
    <w:rsid w:val="000F2ABD"/>
    <w:rsid w:val="001E2EC2"/>
    <w:rsid w:val="002C4871"/>
    <w:rsid w:val="00524DFF"/>
    <w:rsid w:val="00544930"/>
    <w:rsid w:val="006C2837"/>
    <w:rsid w:val="006C6761"/>
    <w:rsid w:val="00826E26"/>
    <w:rsid w:val="009B5B18"/>
    <w:rsid w:val="00BF5F34"/>
    <w:rsid w:val="00C56167"/>
    <w:rsid w:val="00FE51D9"/>
    <w:rsid w:val="00FF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D53833-2CAC-4158-A5F0-22633DD9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5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F34"/>
    <w:rPr>
      <w:color w:val="0000FF" w:themeColor="hyperlink"/>
      <w:u w:val="single"/>
    </w:rPr>
  </w:style>
  <w:style w:type="table" w:styleId="TableGrid">
    <w:name w:val="Table Grid"/>
    <w:basedOn w:val="TableNormal"/>
    <w:uiPriority w:val="59"/>
    <w:rsid w:val="00C56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flu/professionals/antivirals/summary-clinicia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Benoliel, Eileen</dc:creator>
  <cp:keywords/>
  <dc:description/>
  <cp:lastModifiedBy>Clark, Shauna</cp:lastModifiedBy>
  <cp:revision>2</cp:revision>
  <dcterms:created xsi:type="dcterms:W3CDTF">2020-10-12T21:28:00Z</dcterms:created>
  <dcterms:modified xsi:type="dcterms:W3CDTF">2020-10-12T21:28:00Z</dcterms:modified>
</cp:coreProperties>
</file>