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3990" w14:textId="1D40545F" w:rsidR="00F12D41" w:rsidRPr="00B53822" w:rsidRDefault="00FA6728" w:rsidP="00F12D41">
      <w:pPr>
        <w:pStyle w:val="paragraph"/>
        <w:jc w:val="center"/>
        <w:textAlignment w:val="baseline"/>
        <w:rPr>
          <w:rStyle w:val="normaltextrun1"/>
          <w:rFonts w:ascii="Calibri" w:hAnsi="Calibri" w:cs="Calibri"/>
          <w:b/>
          <w:bCs/>
          <w:sz w:val="28"/>
          <w:szCs w:val="28"/>
          <w:u w:val="single"/>
        </w:rPr>
      </w:pPr>
      <w:r w:rsidRPr="00B53822">
        <w:rPr>
          <w:rStyle w:val="normaltextrun1"/>
          <w:rFonts w:ascii="Calibri" w:hAnsi="Calibri" w:cs="Calibri"/>
          <w:b/>
          <w:bCs/>
          <w:sz w:val="28"/>
          <w:szCs w:val="28"/>
          <w:u w:val="single"/>
        </w:rPr>
        <w:t xml:space="preserve">King County’s </w:t>
      </w:r>
      <w:r w:rsidR="00F12D41" w:rsidRPr="00B53822">
        <w:rPr>
          <w:rStyle w:val="normaltextrun1"/>
          <w:rFonts w:ascii="Calibri" w:hAnsi="Calibri" w:cs="Calibri"/>
          <w:b/>
          <w:bCs/>
          <w:sz w:val="28"/>
          <w:szCs w:val="28"/>
          <w:u w:val="single"/>
        </w:rPr>
        <w:t xml:space="preserve">Master Community Workforce Agreement (MCWA) </w:t>
      </w:r>
      <w:r w:rsidRPr="00B53822">
        <w:rPr>
          <w:rStyle w:val="normaltextrun1"/>
          <w:rFonts w:ascii="Calibri" w:hAnsi="Calibri" w:cs="Calibri"/>
          <w:b/>
          <w:bCs/>
          <w:sz w:val="28"/>
          <w:szCs w:val="28"/>
          <w:u w:val="single"/>
        </w:rPr>
        <w:t>FAQ Sheet</w:t>
      </w:r>
    </w:p>
    <w:p w14:paraId="68BF1F1A" w14:textId="77777777" w:rsidR="00F12D41" w:rsidRPr="00B53822" w:rsidRDefault="00F12D41" w:rsidP="00F12D41">
      <w:pPr>
        <w:pStyle w:val="paragraph"/>
        <w:jc w:val="center"/>
        <w:textAlignment w:val="baseline"/>
        <w:rPr>
          <w:sz w:val="28"/>
          <w:szCs w:val="28"/>
        </w:rPr>
      </w:pPr>
      <w:r w:rsidRPr="00B53822">
        <w:rPr>
          <w:rStyle w:val="eop"/>
          <w:rFonts w:ascii="Calibri" w:hAnsi="Calibri" w:cs="Calibri"/>
          <w:sz w:val="28"/>
          <w:szCs w:val="28"/>
        </w:rPr>
        <w:t> </w:t>
      </w:r>
    </w:p>
    <w:p w14:paraId="071927D4" w14:textId="1CCC9965" w:rsidR="00F12D41" w:rsidRDefault="00F12D41" w:rsidP="00F12D41">
      <w:pPr>
        <w:pStyle w:val="paragraph"/>
        <w:jc w:val="both"/>
        <w:textAlignment w:val="baseline"/>
        <w:rPr>
          <w:rStyle w:val="normaltextrun1"/>
          <w:rFonts w:ascii="Calibri" w:hAnsi="Calibri" w:cs="Calibri"/>
          <w:sz w:val="22"/>
          <w:szCs w:val="22"/>
        </w:rPr>
      </w:pPr>
      <w:r>
        <w:rPr>
          <w:rStyle w:val="normaltextrun1"/>
          <w:rFonts w:ascii="Calibri" w:hAnsi="Calibri" w:cs="Calibri"/>
          <w:sz w:val="22"/>
          <w:szCs w:val="22"/>
        </w:rPr>
        <w:t xml:space="preserve">The construction work for this project </w:t>
      </w:r>
      <w:r w:rsidR="00FA6728">
        <w:rPr>
          <w:rStyle w:val="normaltextrun1"/>
          <w:rFonts w:ascii="Calibri" w:hAnsi="Calibri" w:cs="Calibri"/>
          <w:sz w:val="22"/>
          <w:szCs w:val="22"/>
        </w:rPr>
        <w:t>is covered</w:t>
      </w:r>
      <w:r>
        <w:rPr>
          <w:rStyle w:val="normaltextrun1"/>
          <w:rFonts w:ascii="Calibri" w:hAnsi="Calibri" w:cs="Calibri"/>
          <w:sz w:val="22"/>
          <w:szCs w:val="22"/>
        </w:rPr>
        <w:t xml:space="preserve"> by </w:t>
      </w:r>
      <w:r w:rsidR="00FA6728">
        <w:rPr>
          <w:rStyle w:val="normaltextrun1"/>
          <w:rFonts w:ascii="Calibri" w:hAnsi="Calibri" w:cs="Calibri"/>
          <w:sz w:val="22"/>
          <w:szCs w:val="22"/>
        </w:rPr>
        <w:t xml:space="preserve">King County’s </w:t>
      </w:r>
      <w:r>
        <w:rPr>
          <w:rStyle w:val="normaltextrun1"/>
          <w:rFonts w:ascii="Calibri" w:hAnsi="Calibri" w:cs="Calibri"/>
          <w:sz w:val="22"/>
          <w:szCs w:val="22"/>
        </w:rPr>
        <w:t>Master Community Workforce Agreement (MCWA). The MCWA</w:t>
      </w:r>
      <w:r w:rsidR="00FA6728">
        <w:rPr>
          <w:rStyle w:val="normaltextrun1"/>
          <w:rFonts w:ascii="Calibri" w:hAnsi="Calibri" w:cs="Calibri"/>
          <w:sz w:val="22"/>
          <w:szCs w:val="22"/>
        </w:rPr>
        <w:t xml:space="preserve"> applies to all County construction projects with an engineer’s estimate of $5 million or above. The MCWA</w:t>
      </w:r>
      <w:r>
        <w:rPr>
          <w:rStyle w:val="normaltextrun1"/>
          <w:rFonts w:ascii="Calibri" w:hAnsi="Calibri" w:cs="Calibri"/>
          <w:sz w:val="22"/>
          <w:szCs w:val="22"/>
        </w:rPr>
        <w:t xml:space="preserve"> benefits the County, Contractors, and </w:t>
      </w:r>
      <w:r w:rsidR="00FA6728">
        <w:rPr>
          <w:rStyle w:val="normaltextrun1"/>
          <w:rFonts w:ascii="Calibri" w:hAnsi="Calibri" w:cs="Calibri"/>
          <w:sz w:val="22"/>
          <w:szCs w:val="22"/>
        </w:rPr>
        <w:t>W</w:t>
      </w:r>
      <w:r>
        <w:rPr>
          <w:rStyle w:val="normaltextrun1"/>
          <w:rFonts w:ascii="Calibri" w:hAnsi="Calibri" w:cs="Calibri"/>
          <w:sz w:val="22"/>
          <w:szCs w:val="22"/>
        </w:rPr>
        <w:t>orkers. The following information provide</w:t>
      </w:r>
      <w:r w:rsidR="00FA6728">
        <w:rPr>
          <w:rStyle w:val="normaltextrun1"/>
          <w:rFonts w:ascii="Calibri" w:hAnsi="Calibri" w:cs="Calibri"/>
          <w:sz w:val="22"/>
          <w:szCs w:val="22"/>
        </w:rPr>
        <w:t>s information to Contractors on the key elements of the MCWA</w:t>
      </w:r>
      <w:r>
        <w:rPr>
          <w:rStyle w:val="normaltextrun1"/>
          <w:rFonts w:ascii="Calibri" w:hAnsi="Calibri" w:cs="Calibri"/>
          <w:sz w:val="22"/>
          <w:szCs w:val="22"/>
        </w:rPr>
        <w:t>.</w:t>
      </w:r>
    </w:p>
    <w:p w14:paraId="6B199B66" w14:textId="77777777" w:rsidR="00F12D41" w:rsidRDefault="00F12D41" w:rsidP="00F12D41">
      <w:pPr>
        <w:pStyle w:val="paragraph"/>
        <w:jc w:val="both"/>
        <w:textAlignment w:val="baseline"/>
      </w:pPr>
      <w:r>
        <w:rPr>
          <w:rStyle w:val="eop"/>
          <w:rFonts w:ascii="Calibri" w:hAnsi="Calibri" w:cs="Calibri"/>
          <w:sz w:val="22"/>
          <w:szCs w:val="22"/>
        </w:rPr>
        <w:t> </w:t>
      </w:r>
    </w:p>
    <w:p w14:paraId="506B7869" w14:textId="77777777" w:rsidR="00F12D41" w:rsidRDefault="00F12D41" w:rsidP="00F12D41">
      <w:pPr>
        <w:pStyle w:val="paragraph"/>
        <w:jc w:val="both"/>
        <w:textAlignment w:val="baseline"/>
      </w:pPr>
      <w:r>
        <w:rPr>
          <w:rStyle w:val="normaltextrun1"/>
          <w:rFonts w:ascii="Calibri" w:hAnsi="Calibri" w:cs="Calibri"/>
          <w:b/>
          <w:bCs/>
          <w:sz w:val="22"/>
          <w:szCs w:val="22"/>
        </w:rPr>
        <w:t>What is the MCWA?</w:t>
      </w:r>
      <w:r>
        <w:rPr>
          <w:rStyle w:val="eop"/>
          <w:rFonts w:ascii="Calibri" w:hAnsi="Calibri" w:cs="Calibri"/>
          <w:sz w:val="22"/>
          <w:szCs w:val="22"/>
        </w:rPr>
        <w:t> </w:t>
      </w:r>
    </w:p>
    <w:p w14:paraId="45F744C3" w14:textId="77777777" w:rsidR="00F12D41" w:rsidRDefault="00F12D41" w:rsidP="00F12D41">
      <w:pPr>
        <w:pStyle w:val="paragraph"/>
        <w:jc w:val="both"/>
        <w:textAlignment w:val="baseline"/>
        <w:rPr>
          <w:rStyle w:val="normaltextrun1"/>
          <w:rFonts w:ascii="Calibri" w:hAnsi="Calibri" w:cs="Calibri"/>
          <w:sz w:val="22"/>
          <w:szCs w:val="22"/>
        </w:rPr>
      </w:pPr>
      <w:r>
        <w:rPr>
          <w:rStyle w:val="normaltextrun1"/>
          <w:rFonts w:ascii="Calibri" w:hAnsi="Calibri" w:cs="Calibri"/>
          <w:sz w:val="22"/>
          <w:szCs w:val="22"/>
        </w:rPr>
        <w:t>The MCWA is a comprehensive collective bargaining agreement negotiated between King County and the construction Labor Unions who are also signatory to the MCWA. It provides standards for work hours, wages, working conditions, safety conditions, union representation, apprenticeship requirements, no strike-no lockout, and settlement of disputes and work jurisdictions. The goal of the MCWA is to ensure that all work proceeds efficiently, with due consideration for working conditions and construction standards.</w:t>
      </w:r>
    </w:p>
    <w:p w14:paraId="3A15C6E8" w14:textId="77777777" w:rsidR="00F12D41" w:rsidRDefault="00F12D41" w:rsidP="00F12D41">
      <w:pPr>
        <w:pStyle w:val="paragraph"/>
        <w:jc w:val="both"/>
        <w:textAlignment w:val="baseline"/>
      </w:pPr>
      <w:r>
        <w:rPr>
          <w:rStyle w:val="eop"/>
          <w:rFonts w:ascii="Calibri" w:hAnsi="Calibri" w:cs="Calibri"/>
          <w:sz w:val="22"/>
          <w:szCs w:val="22"/>
        </w:rPr>
        <w:t> </w:t>
      </w:r>
    </w:p>
    <w:p w14:paraId="707C727E" w14:textId="77777777" w:rsidR="00F12D41" w:rsidRDefault="00F12D41" w:rsidP="00F12D41">
      <w:pPr>
        <w:pStyle w:val="paragraph"/>
        <w:jc w:val="both"/>
        <w:textAlignment w:val="baseline"/>
      </w:pPr>
      <w:r>
        <w:rPr>
          <w:rStyle w:val="normaltextrun1"/>
          <w:rFonts w:ascii="Calibri" w:hAnsi="Calibri" w:cs="Calibri"/>
          <w:b/>
          <w:bCs/>
          <w:sz w:val="22"/>
          <w:szCs w:val="22"/>
        </w:rPr>
        <w:t>At what point does the MCWA apply to my company?</w:t>
      </w:r>
      <w:r>
        <w:rPr>
          <w:rStyle w:val="eop"/>
          <w:rFonts w:ascii="Calibri" w:hAnsi="Calibri" w:cs="Calibri"/>
          <w:sz w:val="22"/>
          <w:szCs w:val="22"/>
        </w:rPr>
        <w:t> </w:t>
      </w:r>
    </w:p>
    <w:p w14:paraId="71413F29" w14:textId="1AA77D62" w:rsidR="00F12D41" w:rsidRDefault="00F12D41" w:rsidP="00F12D41">
      <w:pPr>
        <w:pStyle w:val="paragraph"/>
        <w:jc w:val="both"/>
        <w:textAlignment w:val="baseline"/>
        <w:rPr>
          <w:rStyle w:val="normaltextrun1"/>
          <w:rFonts w:ascii="Calibri" w:hAnsi="Calibri" w:cs="Calibri"/>
          <w:sz w:val="22"/>
          <w:szCs w:val="22"/>
        </w:rPr>
      </w:pPr>
      <w:r>
        <w:rPr>
          <w:rStyle w:val="normaltextrun1"/>
          <w:rFonts w:ascii="Calibri" w:hAnsi="Calibri" w:cs="Calibri"/>
          <w:sz w:val="22"/>
          <w:szCs w:val="22"/>
        </w:rPr>
        <w:t>If you are selected as a Prime or Subcontractor, you become a party to the MCWA for the duration of the project and are required to abide by the terms and conditions of the MCWA</w:t>
      </w:r>
      <w:r w:rsidR="00FA6728">
        <w:rPr>
          <w:rStyle w:val="normaltextrun1"/>
          <w:rFonts w:ascii="Calibri" w:hAnsi="Calibri" w:cs="Calibri"/>
          <w:sz w:val="22"/>
          <w:szCs w:val="22"/>
        </w:rPr>
        <w:t>, by signing a “Letter of Assent”</w:t>
      </w:r>
      <w:r>
        <w:rPr>
          <w:rStyle w:val="normaltextrun1"/>
          <w:rFonts w:ascii="Calibri" w:hAnsi="Calibri" w:cs="Calibri"/>
          <w:sz w:val="22"/>
          <w:szCs w:val="22"/>
        </w:rPr>
        <w:t xml:space="preserve">. The Prime contractor has the responsibility to notify all Subcontractors of the terms of the MCWA, which are provided in </w:t>
      </w:r>
      <w:r w:rsidR="00F04C73">
        <w:rPr>
          <w:rStyle w:val="normaltextrun1"/>
          <w:rFonts w:ascii="Calibri" w:hAnsi="Calibri" w:cs="Calibri"/>
          <w:sz w:val="22"/>
          <w:szCs w:val="22"/>
        </w:rPr>
        <w:t>the</w:t>
      </w:r>
      <w:r>
        <w:rPr>
          <w:rStyle w:val="normaltextrun1"/>
          <w:rFonts w:ascii="Calibri" w:hAnsi="Calibri" w:cs="Calibri"/>
          <w:sz w:val="22"/>
          <w:szCs w:val="22"/>
        </w:rPr>
        <w:t xml:space="preserve"> contract bid documents</w:t>
      </w:r>
      <w:r w:rsidR="00FA6728">
        <w:rPr>
          <w:rStyle w:val="normaltextrun1"/>
          <w:rFonts w:ascii="Calibri" w:hAnsi="Calibri" w:cs="Calibri"/>
          <w:sz w:val="22"/>
          <w:szCs w:val="22"/>
        </w:rPr>
        <w:t xml:space="preserve">. A copy of the MCWA </w:t>
      </w:r>
      <w:r w:rsidR="000A1A67">
        <w:rPr>
          <w:rStyle w:val="normaltextrun1"/>
          <w:rFonts w:ascii="Calibri" w:hAnsi="Calibri" w:cs="Calibri"/>
          <w:sz w:val="22"/>
          <w:szCs w:val="22"/>
        </w:rPr>
        <w:t xml:space="preserve">and other related information </w:t>
      </w:r>
      <w:r w:rsidR="00FA6728">
        <w:rPr>
          <w:rStyle w:val="normaltextrun1"/>
          <w:rFonts w:ascii="Calibri" w:hAnsi="Calibri" w:cs="Calibri"/>
          <w:sz w:val="22"/>
          <w:szCs w:val="22"/>
        </w:rPr>
        <w:t xml:space="preserve">can be found </w:t>
      </w:r>
      <w:r w:rsidR="000A1A67">
        <w:rPr>
          <w:rStyle w:val="normaltextrun1"/>
          <w:rFonts w:ascii="Calibri" w:hAnsi="Calibri" w:cs="Calibri"/>
          <w:sz w:val="22"/>
          <w:szCs w:val="22"/>
        </w:rPr>
        <w:t xml:space="preserve">at this link: </w:t>
      </w:r>
      <w:hyperlink r:id="rId11" w:history="1">
        <w:r w:rsidR="000A1A67" w:rsidRPr="000A1A67">
          <w:rPr>
            <w:rFonts w:asciiTheme="minorHAnsi" w:eastAsiaTheme="minorEastAsia" w:hAnsiTheme="minorHAnsi" w:cstheme="minorBidi"/>
            <w:color w:val="0000FF"/>
            <w:sz w:val="22"/>
            <w:szCs w:val="22"/>
            <w:u w:val="single"/>
          </w:rPr>
          <w:t>Master Community Workforce Agreement (MCWA</w:t>
        </w:r>
        <w:r w:rsidR="000A1A67" w:rsidRPr="000A1A67">
          <w:rPr>
            <w:rFonts w:asciiTheme="minorHAnsi" w:eastAsiaTheme="minorEastAsia" w:hAnsiTheme="minorHAnsi" w:cstheme="minorBidi"/>
            <w:color w:val="0000FF"/>
            <w:sz w:val="22"/>
            <w:szCs w:val="22"/>
            <w:u w:val="single"/>
          </w:rPr>
          <w:t>)</w:t>
        </w:r>
        <w:r w:rsidR="000A1A67" w:rsidRPr="000A1A67">
          <w:rPr>
            <w:rFonts w:asciiTheme="minorHAnsi" w:eastAsiaTheme="minorEastAsia" w:hAnsiTheme="minorHAnsi" w:cstheme="minorBidi"/>
            <w:color w:val="0000FF"/>
            <w:sz w:val="22"/>
            <w:szCs w:val="22"/>
            <w:u w:val="single"/>
          </w:rPr>
          <w:t xml:space="preserve"> - King County, Washington</w:t>
        </w:r>
      </w:hyperlink>
    </w:p>
    <w:p w14:paraId="6F20FD9B" w14:textId="77777777" w:rsidR="00F12D41" w:rsidRDefault="00F12D41" w:rsidP="00F12D41">
      <w:pPr>
        <w:pStyle w:val="paragraph"/>
        <w:jc w:val="both"/>
        <w:textAlignment w:val="baseline"/>
        <w:rPr>
          <w:rStyle w:val="normaltextrun1"/>
          <w:rFonts w:ascii="Calibri" w:hAnsi="Calibri" w:cs="Calibri"/>
          <w:sz w:val="22"/>
          <w:szCs w:val="22"/>
        </w:rPr>
      </w:pPr>
    </w:p>
    <w:p w14:paraId="6178BC64" w14:textId="77777777" w:rsidR="008E7E6E" w:rsidRDefault="008E7E6E" w:rsidP="008E7E6E">
      <w:pPr>
        <w:pStyle w:val="paragraph"/>
        <w:textAlignment w:val="baseline"/>
      </w:pPr>
      <w:r>
        <w:rPr>
          <w:rStyle w:val="normaltextrun1"/>
          <w:rFonts w:ascii="Calibri" w:hAnsi="Calibri" w:cs="Calibri"/>
          <w:b/>
          <w:bCs/>
          <w:sz w:val="22"/>
          <w:szCs w:val="22"/>
        </w:rPr>
        <w:t>Will I be required to hire apprentices?</w:t>
      </w:r>
      <w:r>
        <w:rPr>
          <w:rStyle w:val="eop"/>
          <w:rFonts w:ascii="Calibri" w:hAnsi="Calibri" w:cs="Calibri"/>
          <w:sz w:val="22"/>
          <w:szCs w:val="22"/>
        </w:rPr>
        <w:t> </w:t>
      </w:r>
    </w:p>
    <w:p w14:paraId="6FE03E7D" w14:textId="46C662CF" w:rsidR="008E7E6E" w:rsidRDefault="008E7E6E" w:rsidP="008E7E6E">
      <w:pPr>
        <w:pStyle w:val="paragraph"/>
        <w:jc w:val="both"/>
        <w:textAlignment w:val="baseline"/>
        <w:rPr>
          <w:rStyle w:val="normaltextrun1"/>
          <w:rFonts w:ascii="Calibri" w:hAnsi="Calibri" w:cs="Calibri"/>
          <w:sz w:val="22"/>
          <w:szCs w:val="22"/>
        </w:rPr>
      </w:pPr>
      <w:r>
        <w:rPr>
          <w:rStyle w:val="normaltextrun1"/>
          <w:rFonts w:ascii="Calibri" w:hAnsi="Calibri" w:cs="Calibri"/>
          <w:sz w:val="22"/>
          <w:szCs w:val="22"/>
        </w:rPr>
        <w:t>Yes. All prime contractors and their subcontractors are required by contract to hire apprentices. The requirement for the project whole can be found in the contract documents.  The project also has a 15% apprenticeship participation by craft goal. The Journey worker to Apprentice ratio must also follow each applicable craft worker Apprenticeship training standard requirements.</w:t>
      </w:r>
    </w:p>
    <w:p w14:paraId="08CA2C69" w14:textId="77777777" w:rsidR="008E7E6E" w:rsidRDefault="008E7E6E" w:rsidP="008E7E6E">
      <w:pPr>
        <w:pStyle w:val="paragraph"/>
        <w:jc w:val="both"/>
        <w:textAlignment w:val="baseline"/>
      </w:pPr>
      <w:r>
        <w:rPr>
          <w:rStyle w:val="normaltextrun1"/>
          <w:rFonts w:ascii="Calibri" w:hAnsi="Calibri" w:cs="Calibri"/>
          <w:sz w:val="22"/>
          <w:szCs w:val="22"/>
        </w:rPr>
        <w:t> </w:t>
      </w:r>
      <w:r>
        <w:rPr>
          <w:rStyle w:val="eop"/>
          <w:rFonts w:ascii="Calibri" w:hAnsi="Calibri" w:cs="Calibri"/>
          <w:sz w:val="22"/>
          <w:szCs w:val="22"/>
        </w:rPr>
        <w:t> </w:t>
      </w:r>
    </w:p>
    <w:p w14:paraId="4F167A4E" w14:textId="77777777" w:rsidR="008E7E6E" w:rsidRDefault="008E7E6E" w:rsidP="008E7E6E">
      <w:pPr>
        <w:pStyle w:val="paragraph"/>
        <w:textAlignment w:val="baseline"/>
      </w:pPr>
      <w:r>
        <w:rPr>
          <w:rStyle w:val="normaltextrun1"/>
          <w:rFonts w:ascii="Calibri" w:hAnsi="Calibri" w:cs="Calibri"/>
          <w:b/>
          <w:bCs/>
          <w:sz w:val="22"/>
          <w:szCs w:val="22"/>
        </w:rPr>
        <w:t>How do I determine the wages and benefits to be paid to my employees?</w:t>
      </w:r>
      <w:r>
        <w:rPr>
          <w:rStyle w:val="eop"/>
          <w:rFonts w:ascii="Calibri" w:hAnsi="Calibri" w:cs="Calibri"/>
          <w:sz w:val="22"/>
          <w:szCs w:val="22"/>
        </w:rPr>
        <w:t> </w:t>
      </w:r>
    </w:p>
    <w:p w14:paraId="2C5EEB16" w14:textId="77777777" w:rsidR="008E7E6E" w:rsidRDefault="008E7E6E" w:rsidP="008E7E6E">
      <w:pPr>
        <w:pStyle w:val="paragraph"/>
        <w:textAlignment w:val="baseline"/>
        <w:rPr>
          <w:rStyle w:val="normaltextrun1"/>
          <w:rFonts w:ascii="Calibri" w:hAnsi="Calibri" w:cs="Calibri"/>
          <w:sz w:val="22"/>
          <w:szCs w:val="22"/>
        </w:rPr>
      </w:pPr>
      <w:r>
        <w:rPr>
          <w:rStyle w:val="normaltextrun1"/>
          <w:rFonts w:ascii="Calibri" w:hAnsi="Calibri" w:cs="Calibri"/>
          <w:sz w:val="22"/>
          <w:szCs w:val="22"/>
        </w:rPr>
        <w:t>The CWA Administrator will assist you in obtaining the appropriate wage and benefit amounts for Journey workers and Apprentices. If needed, the appropriate crafts Benefit Trust Fund contact information will be provided.</w:t>
      </w:r>
    </w:p>
    <w:p w14:paraId="506D8248" w14:textId="77777777" w:rsidR="008E7E6E" w:rsidRDefault="008E7E6E" w:rsidP="008E7E6E">
      <w:pPr>
        <w:pStyle w:val="paragraph"/>
        <w:textAlignment w:val="baseline"/>
      </w:pPr>
      <w:r>
        <w:rPr>
          <w:rStyle w:val="normaltextrun1"/>
          <w:rFonts w:ascii="Calibri" w:hAnsi="Calibri" w:cs="Calibri"/>
          <w:sz w:val="22"/>
          <w:szCs w:val="22"/>
        </w:rPr>
        <w:t>                             </w:t>
      </w:r>
      <w:r>
        <w:rPr>
          <w:rStyle w:val="eop"/>
          <w:rFonts w:ascii="Calibri" w:hAnsi="Calibri" w:cs="Calibri"/>
          <w:sz w:val="22"/>
          <w:szCs w:val="22"/>
        </w:rPr>
        <w:t> </w:t>
      </w:r>
    </w:p>
    <w:p w14:paraId="142BF573" w14:textId="77777777" w:rsidR="008E7E6E" w:rsidRDefault="008E7E6E" w:rsidP="008E7E6E">
      <w:pPr>
        <w:pStyle w:val="paragraph"/>
        <w:jc w:val="both"/>
        <w:textAlignment w:val="baseline"/>
        <w:rPr>
          <w:rStyle w:val="normaltextrun1"/>
          <w:rFonts w:ascii="Calibri" w:hAnsi="Calibri" w:cs="Calibri"/>
          <w:sz w:val="22"/>
          <w:szCs w:val="22"/>
        </w:rPr>
      </w:pPr>
      <w:r>
        <w:rPr>
          <w:rStyle w:val="normaltextrun1"/>
          <w:rFonts w:ascii="Calibri" w:hAnsi="Calibri" w:cs="Calibri"/>
          <w:b/>
          <w:bCs/>
          <w:sz w:val="22"/>
          <w:szCs w:val="22"/>
          <w:u w:val="single"/>
        </w:rPr>
        <w:t>NOTE:</w:t>
      </w:r>
      <w:r>
        <w:rPr>
          <w:rStyle w:val="normaltextrun1"/>
          <w:rFonts w:ascii="Calibri" w:hAnsi="Calibri" w:cs="Calibri"/>
          <w:sz w:val="22"/>
          <w:szCs w:val="22"/>
        </w:rPr>
        <w:t xml:space="preserve"> </w:t>
      </w:r>
      <w:r>
        <w:rPr>
          <w:rStyle w:val="normaltextrun1"/>
          <w:rFonts w:ascii="Calibri" w:hAnsi="Calibri" w:cs="Calibri"/>
          <w:b/>
          <w:bCs/>
          <w:i/>
          <w:iCs/>
          <w:sz w:val="22"/>
          <w:szCs w:val="22"/>
          <w:u w:val="single"/>
        </w:rPr>
        <w:t>The wage rates to be paid to the worker(s) follows each local craft collective bargaining anniversary date(s) for the duration of the project</w:t>
      </w:r>
      <w:r>
        <w:rPr>
          <w:rStyle w:val="normaltextrun1"/>
          <w:rFonts w:ascii="Calibri" w:hAnsi="Calibri" w:cs="Calibri"/>
          <w:sz w:val="22"/>
          <w:szCs w:val="22"/>
        </w:rPr>
        <w:t>.</w:t>
      </w:r>
    </w:p>
    <w:p w14:paraId="757408D4" w14:textId="77777777" w:rsidR="008E7E6E" w:rsidRDefault="008E7E6E" w:rsidP="008E7E6E">
      <w:pPr>
        <w:pStyle w:val="paragraph"/>
        <w:jc w:val="both"/>
        <w:textAlignment w:val="baseline"/>
      </w:pPr>
      <w:r>
        <w:rPr>
          <w:rStyle w:val="eop"/>
          <w:rFonts w:ascii="Calibri" w:hAnsi="Calibri" w:cs="Calibri"/>
          <w:sz w:val="22"/>
          <w:szCs w:val="22"/>
        </w:rPr>
        <w:t> </w:t>
      </w:r>
    </w:p>
    <w:p w14:paraId="7F8394DD" w14:textId="77777777" w:rsidR="008E7E6E" w:rsidRDefault="008E7E6E" w:rsidP="008E7E6E">
      <w:pPr>
        <w:pStyle w:val="paragraph"/>
        <w:jc w:val="both"/>
        <w:textAlignment w:val="baseline"/>
      </w:pPr>
      <w:r>
        <w:rPr>
          <w:rStyle w:val="normaltextrun1"/>
          <w:rFonts w:ascii="Calibri" w:hAnsi="Calibri" w:cs="Calibri"/>
          <w:b/>
          <w:bCs/>
          <w:sz w:val="22"/>
          <w:szCs w:val="22"/>
        </w:rPr>
        <w:t>What is the Priority Hire Program?</w:t>
      </w:r>
      <w:r>
        <w:rPr>
          <w:rStyle w:val="eop"/>
          <w:rFonts w:ascii="Calibri" w:hAnsi="Calibri" w:cs="Calibri"/>
          <w:sz w:val="22"/>
          <w:szCs w:val="22"/>
        </w:rPr>
        <w:t> </w:t>
      </w:r>
    </w:p>
    <w:p w14:paraId="75F2D932" w14:textId="5CCCE3D6" w:rsidR="008E7E6E" w:rsidRDefault="008E7E6E" w:rsidP="008E7E6E">
      <w:pPr>
        <w:pStyle w:val="paragraph"/>
        <w:jc w:val="both"/>
        <w:textAlignment w:val="baseline"/>
        <w:rPr>
          <w:rStyle w:val="normaltextrun1"/>
          <w:rFonts w:ascii="Calibri" w:hAnsi="Calibri" w:cs="Calibri"/>
          <w:sz w:val="22"/>
          <w:szCs w:val="22"/>
        </w:rPr>
      </w:pPr>
      <w:r>
        <w:rPr>
          <w:rStyle w:val="normaltextrun1"/>
          <w:rFonts w:ascii="Calibri" w:hAnsi="Calibri" w:cs="Calibri"/>
          <w:sz w:val="22"/>
          <w:szCs w:val="22"/>
        </w:rPr>
        <w:t>The Priority Hire Program requires all Prime contractors and Subcontractors on the project to hire Apprentices and Journey workers from a specified set of ZIP codes. (See</w:t>
      </w:r>
      <w:r w:rsidR="000A1A67">
        <w:rPr>
          <w:rStyle w:val="normaltextrun1"/>
          <w:rFonts w:ascii="Calibri" w:hAnsi="Calibri" w:cs="Calibri"/>
          <w:sz w:val="22"/>
          <w:szCs w:val="22"/>
        </w:rPr>
        <w:t xml:space="preserve"> Zip Code </w:t>
      </w:r>
      <w:r>
        <w:rPr>
          <w:rStyle w:val="normaltextrun1"/>
          <w:rFonts w:ascii="Calibri" w:hAnsi="Calibri" w:cs="Calibri"/>
          <w:sz w:val="22"/>
          <w:szCs w:val="22"/>
        </w:rPr>
        <w:t xml:space="preserve">list on page </w:t>
      </w:r>
      <w:r w:rsidR="000A1A67">
        <w:rPr>
          <w:rStyle w:val="normaltextrun1"/>
          <w:rFonts w:ascii="Calibri" w:hAnsi="Calibri" w:cs="Calibri"/>
          <w:sz w:val="22"/>
          <w:szCs w:val="22"/>
        </w:rPr>
        <w:t>34</w:t>
      </w:r>
      <w:r>
        <w:rPr>
          <w:rStyle w:val="normaltextrun1"/>
          <w:rFonts w:ascii="Calibri" w:hAnsi="Calibri" w:cs="Calibri"/>
          <w:sz w:val="22"/>
          <w:szCs w:val="22"/>
        </w:rPr>
        <w:t xml:space="preserve"> of the MCWA). It is designed to prioritize the recruitment and placement of economically disadvantaged local workers onto County construction projects and is intended to address construction worker shortages. (Outlined in Article 9).</w:t>
      </w:r>
    </w:p>
    <w:p w14:paraId="00833733" w14:textId="77777777" w:rsidR="008E7E6E" w:rsidRDefault="008E7E6E" w:rsidP="008E7E6E">
      <w:pPr>
        <w:pStyle w:val="paragraph"/>
        <w:jc w:val="both"/>
        <w:textAlignment w:val="baseline"/>
      </w:pPr>
      <w:r>
        <w:rPr>
          <w:rStyle w:val="eop"/>
          <w:rFonts w:ascii="Calibri" w:hAnsi="Calibri" w:cs="Calibri"/>
          <w:sz w:val="22"/>
          <w:szCs w:val="22"/>
        </w:rPr>
        <w:t> </w:t>
      </w:r>
    </w:p>
    <w:p w14:paraId="44E93F86" w14:textId="77777777" w:rsidR="008E7E6E" w:rsidRDefault="008E7E6E" w:rsidP="008E7E6E">
      <w:pPr>
        <w:pStyle w:val="paragraph"/>
        <w:jc w:val="both"/>
        <w:textAlignment w:val="baseline"/>
      </w:pPr>
      <w:r>
        <w:rPr>
          <w:rStyle w:val="normaltextrun1"/>
          <w:rFonts w:ascii="Calibri" w:hAnsi="Calibri" w:cs="Calibri"/>
          <w:b/>
          <w:bCs/>
          <w:sz w:val="22"/>
          <w:szCs w:val="22"/>
        </w:rPr>
        <w:t>What is the Preferred Entry Program? </w:t>
      </w:r>
      <w:r>
        <w:rPr>
          <w:rStyle w:val="eop"/>
          <w:rFonts w:ascii="Calibri" w:hAnsi="Calibri" w:cs="Calibri"/>
          <w:sz w:val="22"/>
          <w:szCs w:val="22"/>
        </w:rPr>
        <w:t> </w:t>
      </w:r>
    </w:p>
    <w:p w14:paraId="4336C0A9" w14:textId="77777777" w:rsidR="008E7E6E" w:rsidRDefault="008E7E6E" w:rsidP="008E7E6E">
      <w:pPr>
        <w:pStyle w:val="paragraph"/>
        <w:jc w:val="both"/>
        <w:textAlignment w:val="baseline"/>
      </w:pPr>
      <w:r>
        <w:rPr>
          <w:rStyle w:val="normaltextrun1"/>
          <w:rFonts w:ascii="Calibri" w:hAnsi="Calibri" w:cs="Calibri"/>
          <w:sz w:val="22"/>
          <w:szCs w:val="22"/>
        </w:rPr>
        <w:t>It is a program designed to expand pathways to Apprenticeships and the development of a skilled workforce through Pre-Apprenticeship programs, particularly for enhancing the opportunities of women and people of color. Overall, the Contractor must demonstrate that twenty percent (20%) of all Apprentice labor hours be performed by Preferred Entry Apprentices and shall also be enrolled in a Washington State Apprenticeship Training Council (WSATC) Apprenticeship Program. (See details in Article 10 – Preferred Entry Program)</w:t>
      </w:r>
      <w:r>
        <w:rPr>
          <w:rStyle w:val="eop"/>
          <w:rFonts w:ascii="Calibri" w:hAnsi="Calibri" w:cs="Calibri"/>
          <w:sz w:val="22"/>
          <w:szCs w:val="22"/>
        </w:rPr>
        <w:t> </w:t>
      </w:r>
    </w:p>
    <w:p w14:paraId="2689F58D" w14:textId="77777777" w:rsidR="008E7E6E" w:rsidRDefault="008E7E6E" w:rsidP="008E7E6E">
      <w:pPr>
        <w:pStyle w:val="paragraph"/>
        <w:jc w:val="both"/>
        <w:textAlignment w:val="baseline"/>
        <w:rPr>
          <w:rStyle w:val="normaltextrun1"/>
          <w:rFonts w:ascii="Calibri" w:hAnsi="Calibri" w:cs="Calibri"/>
          <w:b/>
          <w:bCs/>
          <w:sz w:val="22"/>
          <w:szCs w:val="22"/>
        </w:rPr>
      </w:pPr>
    </w:p>
    <w:p w14:paraId="159DFA1E" w14:textId="77777777" w:rsidR="008E7E6E" w:rsidRDefault="008E7E6E" w:rsidP="008E7E6E">
      <w:pPr>
        <w:pStyle w:val="paragraph"/>
        <w:jc w:val="both"/>
        <w:textAlignment w:val="baseline"/>
      </w:pPr>
      <w:r>
        <w:rPr>
          <w:rStyle w:val="normaltextrun1"/>
          <w:rFonts w:ascii="Calibri" w:hAnsi="Calibri" w:cs="Calibri"/>
          <w:b/>
          <w:bCs/>
          <w:sz w:val="22"/>
          <w:szCs w:val="22"/>
        </w:rPr>
        <w:t>Is there drug testing? </w:t>
      </w:r>
      <w:r>
        <w:rPr>
          <w:rStyle w:val="eop"/>
          <w:rFonts w:ascii="Calibri" w:hAnsi="Calibri" w:cs="Calibri"/>
          <w:sz w:val="22"/>
          <w:szCs w:val="22"/>
        </w:rPr>
        <w:t> </w:t>
      </w:r>
    </w:p>
    <w:p w14:paraId="689106D8" w14:textId="193B3E3B" w:rsidR="008E7E6E" w:rsidRDefault="008E7E6E" w:rsidP="008E7E6E">
      <w:pPr>
        <w:pStyle w:val="paragraph"/>
        <w:jc w:val="both"/>
        <w:textAlignment w:val="baseline"/>
      </w:pPr>
      <w:r>
        <w:rPr>
          <w:rStyle w:val="normaltextrun1"/>
          <w:rFonts w:ascii="Calibri" w:hAnsi="Calibri" w:cs="Calibri"/>
          <w:sz w:val="22"/>
          <w:szCs w:val="22"/>
        </w:rPr>
        <w:t xml:space="preserve">Yes, all King County projects are a drug free </w:t>
      </w:r>
      <w:r w:rsidR="009B7AAE">
        <w:rPr>
          <w:rStyle w:val="normaltextrun1"/>
          <w:rFonts w:ascii="Calibri" w:hAnsi="Calibri" w:cs="Calibri"/>
          <w:sz w:val="22"/>
          <w:szCs w:val="22"/>
        </w:rPr>
        <w:t>workplace,</w:t>
      </w:r>
      <w:r>
        <w:rPr>
          <w:rStyle w:val="normaltextrun1"/>
          <w:rFonts w:ascii="Calibri" w:hAnsi="Calibri" w:cs="Calibri"/>
          <w:sz w:val="22"/>
          <w:szCs w:val="22"/>
        </w:rPr>
        <w:t xml:space="preserve"> and each Contractor is required to have a Drug Free Workplace Policy meeting the requirements </w:t>
      </w:r>
      <w:r w:rsidR="000A1A67">
        <w:rPr>
          <w:rStyle w:val="normaltextrun1"/>
          <w:rFonts w:ascii="Calibri" w:hAnsi="Calibri" w:cs="Calibri"/>
          <w:sz w:val="22"/>
          <w:szCs w:val="22"/>
        </w:rPr>
        <w:t>set forth in the executed contract documents.</w:t>
      </w:r>
      <w:r>
        <w:rPr>
          <w:rStyle w:val="eop"/>
          <w:rFonts w:ascii="Calibri" w:hAnsi="Calibri" w:cs="Calibri"/>
          <w:sz w:val="22"/>
          <w:szCs w:val="22"/>
        </w:rPr>
        <w:t> </w:t>
      </w:r>
    </w:p>
    <w:p w14:paraId="4189E090" w14:textId="77777777" w:rsidR="008E7E6E" w:rsidRDefault="008E7E6E" w:rsidP="00F12D41">
      <w:pPr>
        <w:pStyle w:val="paragraph"/>
        <w:jc w:val="both"/>
        <w:textAlignment w:val="baseline"/>
        <w:rPr>
          <w:rStyle w:val="normaltextrun1"/>
          <w:rFonts w:ascii="Calibri" w:hAnsi="Calibri" w:cs="Calibri"/>
          <w:b/>
          <w:bCs/>
          <w:sz w:val="22"/>
          <w:szCs w:val="22"/>
          <w:u w:val="single"/>
        </w:rPr>
      </w:pPr>
    </w:p>
    <w:p w14:paraId="58AE3778" w14:textId="77777777" w:rsidR="004A44C0" w:rsidRDefault="004A44C0" w:rsidP="00F12D41">
      <w:pPr>
        <w:pStyle w:val="paragraph"/>
        <w:jc w:val="both"/>
        <w:textAlignment w:val="baseline"/>
        <w:rPr>
          <w:rStyle w:val="normaltextrun1"/>
          <w:rFonts w:ascii="Calibri" w:hAnsi="Calibri" w:cs="Calibri"/>
          <w:b/>
          <w:bCs/>
          <w:sz w:val="22"/>
          <w:szCs w:val="22"/>
          <w:u w:val="single"/>
        </w:rPr>
      </w:pPr>
    </w:p>
    <w:p w14:paraId="5307F056" w14:textId="77777777" w:rsidR="004A44C0" w:rsidRDefault="004A44C0" w:rsidP="00F12D41">
      <w:pPr>
        <w:pStyle w:val="paragraph"/>
        <w:jc w:val="both"/>
        <w:textAlignment w:val="baseline"/>
        <w:rPr>
          <w:rStyle w:val="normaltextrun1"/>
          <w:rFonts w:ascii="Calibri" w:hAnsi="Calibri" w:cs="Calibri"/>
          <w:b/>
          <w:bCs/>
          <w:sz w:val="22"/>
          <w:szCs w:val="22"/>
          <w:u w:val="single"/>
        </w:rPr>
      </w:pPr>
    </w:p>
    <w:p w14:paraId="66AEA496" w14:textId="77777777" w:rsidR="004A44C0" w:rsidRDefault="004A44C0" w:rsidP="00F12D41">
      <w:pPr>
        <w:pStyle w:val="paragraph"/>
        <w:jc w:val="both"/>
        <w:textAlignment w:val="baseline"/>
        <w:rPr>
          <w:rStyle w:val="normaltextrun1"/>
          <w:rFonts w:ascii="Calibri" w:hAnsi="Calibri" w:cs="Calibri"/>
          <w:b/>
          <w:bCs/>
          <w:sz w:val="22"/>
          <w:szCs w:val="22"/>
          <w:u w:val="single"/>
        </w:rPr>
      </w:pPr>
    </w:p>
    <w:p w14:paraId="5FAE0AEF" w14:textId="729C0667" w:rsidR="00F12D41" w:rsidRPr="00007531" w:rsidRDefault="00F12D41" w:rsidP="00F12D41">
      <w:pPr>
        <w:pStyle w:val="paragraph"/>
        <w:jc w:val="both"/>
        <w:textAlignment w:val="baseline"/>
        <w:rPr>
          <w:rStyle w:val="normaltextrun1"/>
          <w:rFonts w:ascii="Calibri" w:hAnsi="Calibri" w:cs="Calibri"/>
          <w:b/>
          <w:bCs/>
          <w:sz w:val="22"/>
          <w:szCs w:val="22"/>
          <w:u w:val="single"/>
        </w:rPr>
      </w:pPr>
      <w:r w:rsidRPr="00007531">
        <w:rPr>
          <w:rStyle w:val="normaltextrun1"/>
          <w:rFonts w:ascii="Calibri" w:hAnsi="Calibri" w:cs="Calibri"/>
          <w:b/>
          <w:bCs/>
          <w:sz w:val="22"/>
          <w:szCs w:val="22"/>
          <w:u w:val="single"/>
        </w:rPr>
        <w:t>Open shop contractors:</w:t>
      </w:r>
    </w:p>
    <w:p w14:paraId="32E654C2" w14:textId="77777777" w:rsidR="00F12D41" w:rsidRDefault="00F12D41" w:rsidP="00F12D41">
      <w:pPr>
        <w:pStyle w:val="paragraph"/>
        <w:jc w:val="both"/>
        <w:textAlignment w:val="baseline"/>
      </w:pPr>
      <w:r>
        <w:rPr>
          <w:rStyle w:val="eop"/>
          <w:rFonts w:ascii="Calibri" w:hAnsi="Calibri" w:cs="Calibri"/>
          <w:sz w:val="22"/>
          <w:szCs w:val="22"/>
        </w:rPr>
        <w:t> </w:t>
      </w:r>
    </w:p>
    <w:p w14:paraId="494E5976" w14:textId="77777777" w:rsidR="00F12D41" w:rsidRDefault="00F12D41" w:rsidP="00F12D41">
      <w:pPr>
        <w:pStyle w:val="paragraph"/>
        <w:numPr>
          <w:ilvl w:val="0"/>
          <w:numId w:val="2"/>
        </w:numPr>
        <w:jc w:val="both"/>
        <w:textAlignment w:val="baseline"/>
      </w:pPr>
      <w:r>
        <w:rPr>
          <w:rStyle w:val="normaltextrun1"/>
          <w:rFonts w:ascii="Calibri" w:hAnsi="Calibri" w:cs="Calibri"/>
          <w:b/>
          <w:bCs/>
          <w:sz w:val="22"/>
          <w:szCs w:val="22"/>
        </w:rPr>
        <w:t>If I sign a Letter of Assent, do I become a “Union Shop” and become fully signatory to a union agreement for all my work?</w:t>
      </w:r>
      <w:r>
        <w:rPr>
          <w:rStyle w:val="eop"/>
          <w:rFonts w:ascii="Calibri" w:hAnsi="Calibri" w:cs="Calibri"/>
          <w:sz w:val="22"/>
          <w:szCs w:val="22"/>
        </w:rPr>
        <w:t> </w:t>
      </w:r>
    </w:p>
    <w:p w14:paraId="5DCAEC8A" w14:textId="2208D578" w:rsidR="00F12D41" w:rsidRDefault="00F12D41" w:rsidP="00F12D41">
      <w:pPr>
        <w:pStyle w:val="paragraph"/>
        <w:ind w:left="720"/>
        <w:jc w:val="both"/>
        <w:textAlignment w:val="baseline"/>
        <w:rPr>
          <w:rStyle w:val="normaltextrun1"/>
          <w:rFonts w:ascii="Calibri" w:hAnsi="Calibri" w:cs="Calibri"/>
          <w:sz w:val="22"/>
          <w:szCs w:val="22"/>
        </w:rPr>
      </w:pPr>
      <w:r>
        <w:rPr>
          <w:rStyle w:val="normaltextrun1"/>
          <w:rFonts w:ascii="Calibri" w:hAnsi="Calibri" w:cs="Calibri"/>
          <w:sz w:val="22"/>
          <w:szCs w:val="22"/>
        </w:rPr>
        <w:t>No. The Letter of Assent to the MCWA applies only to the project</w:t>
      </w:r>
      <w:r w:rsidR="000A1A67">
        <w:rPr>
          <w:rStyle w:val="normaltextrun1"/>
          <w:rFonts w:ascii="Calibri" w:hAnsi="Calibri" w:cs="Calibri"/>
          <w:sz w:val="22"/>
          <w:szCs w:val="22"/>
        </w:rPr>
        <w:t xml:space="preserve"> for the duration of your work.</w:t>
      </w:r>
      <w:r>
        <w:rPr>
          <w:rStyle w:val="normaltextrun1"/>
          <w:rFonts w:ascii="Calibri" w:hAnsi="Calibri" w:cs="Calibri"/>
          <w:sz w:val="22"/>
          <w:szCs w:val="22"/>
        </w:rPr>
        <w:t xml:space="preserve"> </w:t>
      </w:r>
      <w:r w:rsidR="00FA6728">
        <w:rPr>
          <w:rStyle w:val="normaltextrun1"/>
          <w:rFonts w:ascii="Calibri" w:hAnsi="Calibri" w:cs="Calibri"/>
          <w:sz w:val="22"/>
          <w:szCs w:val="22"/>
        </w:rPr>
        <w:t>O</w:t>
      </w:r>
      <w:r>
        <w:rPr>
          <w:rStyle w:val="normaltextrun1"/>
          <w:rFonts w:ascii="Calibri" w:hAnsi="Calibri" w:cs="Calibri"/>
          <w:sz w:val="22"/>
          <w:szCs w:val="22"/>
        </w:rPr>
        <w:t xml:space="preserve">pen shop contractors will not be required to sign any other </w:t>
      </w:r>
      <w:r w:rsidR="000A1A67">
        <w:rPr>
          <w:rStyle w:val="normaltextrun1"/>
          <w:rFonts w:ascii="Calibri" w:hAnsi="Calibri" w:cs="Calibri"/>
          <w:sz w:val="22"/>
          <w:szCs w:val="22"/>
        </w:rPr>
        <w:t>PLA or a Collective Bargaining Agreement CBA)</w:t>
      </w:r>
      <w:r>
        <w:rPr>
          <w:rStyle w:val="normaltextrun1"/>
          <w:rFonts w:ascii="Calibri" w:hAnsi="Calibri" w:cs="Calibri"/>
          <w:sz w:val="22"/>
          <w:szCs w:val="22"/>
        </w:rPr>
        <w:t xml:space="preserve"> with any union.</w:t>
      </w:r>
    </w:p>
    <w:p w14:paraId="4CE160D2" w14:textId="77777777" w:rsidR="00F12D41" w:rsidRDefault="00F12D41" w:rsidP="00F12D41">
      <w:pPr>
        <w:pStyle w:val="paragraph"/>
        <w:jc w:val="both"/>
        <w:textAlignment w:val="baseline"/>
      </w:pPr>
      <w:r>
        <w:rPr>
          <w:rStyle w:val="eop"/>
          <w:rFonts w:ascii="Calibri" w:hAnsi="Calibri" w:cs="Calibri"/>
          <w:sz w:val="22"/>
          <w:szCs w:val="22"/>
        </w:rPr>
        <w:t> </w:t>
      </w:r>
    </w:p>
    <w:p w14:paraId="7D4C2756" w14:textId="77777777" w:rsidR="00F12D41" w:rsidRDefault="00F12D41" w:rsidP="00F12D41">
      <w:pPr>
        <w:pStyle w:val="paragraph"/>
        <w:numPr>
          <w:ilvl w:val="0"/>
          <w:numId w:val="1"/>
        </w:numPr>
        <w:jc w:val="both"/>
        <w:textAlignment w:val="baseline"/>
      </w:pPr>
      <w:r>
        <w:rPr>
          <w:rStyle w:val="normaltextrun1"/>
          <w:rFonts w:ascii="Calibri" w:hAnsi="Calibri" w:cs="Calibri"/>
          <w:b/>
          <w:bCs/>
          <w:sz w:val="22"/>
          <w:szCs w:val="22"/>
        </w:rPr>
        <w:t>Can I use my current employees on this job?</w:t>
      </w:r>
      <w:r>
        <w:rPr>
          <w:rStyle w:val="eop"/>
          <w:rFonts w:ascii="Calibri" w:hAnsi="Calibri" w:cs="Calibri"/>
          <w:sz w:val="22"/>
          <w:szCs w:val="22"/>
        </w:rPr>
        <w:t> </w:t>
      </w:r>
    </w:p>
    <w:p w14:paraId="6D8E0048" w14:textId="2A349632" w:rsidR="00F12D41" w:rsidRPr="004A44C0" w:rsidRDefault="00F12D41" w:rsidP="00F12D41">
      <w:pPr>
        <w:pStyle w:val="paragraph"/>
        <w:ind w:left="720"/>
        <w:jc w:val="both"/>
        <w:textAlignment w:val="baseline"/>
        <w:rPr>
          <w:rStyle w:val="normaltextrun1"/>
          <w:rFonts w:ascii="Calibri" w:hAnsi="Calibri" w:cs="Calibri"/>
          <w:sz w:val="22"/>
          <w:szCs w:val="22"/>
        </w:rPr>
      </w:pPr>
      <w:r>
        <w:rPr>
          <w:rStyle w:val="normaltextrun1"/>
          <w:rFonts w:ascii="Calibri" w:hAnsi="Calibri" w:cs="Calibri"/>
          <w:sz w:val="22"/>
          <w:szCs w:val="22"/>
        </w:rPr>
        <w:t xml:space="preserve">Yes. The MCWA allows for non-signatory contractors to bring up to three (3) Core employees </w:t>
      </w:r>
      <w:r w:rsidR="000A1A67">
        <w:rPr>
          <w:rStyle w:val="normaltextrun1"/>
          <w:rFonts w:ascii="Calibri" w:hAnsi="Calibri" w:cs="Calibri"/>
          <w:sz w:val="22"/>
          <w:szCs w:val="22"/>
        </w:rPr>
        <w:t xml:space="preserve">and up to two (2) apprentices </w:t>
      </w:r>
      <w:r>
        <w:rPr>
          <w:rStyle w:val="normaltextrun1"/>
          <w:rFonts w:ascii="Calibri" w:hAnsi="Calibri" w:cs="Calibri"/>
          <w:sz w:val="22"/>
          <w:szCs w:val="22"/>
        </w:rPr>
        <w:t>onto the project beginning with two (2) Core employees upfront</w:t>
      </w:r>
      <w:r w:rsidR="00B53822">
        <w:rPr>
          <w:rStyle w:val="normaltextrun1"/>
          <w:rFonts w:ascii="Calibri" w:hAnsi="Calibri" w:cs="Calibri"/>
          <w:sz w:val="22"/>
          <w:szCs w:val="22"/>
        </w:rPr>
        <w:t>, two (2) workers from the union, one (1) core worker, then on</w:t>
      </w:r>
      <w:r w:rsidR="007A569B">
        <w:rPr>
          <w:rStyle w:val="normaltextrun1"/>
          <w:rFonts w:ascii="Calibri" w:hAnsi="Calibri" w:cs="Calibri"/>
          <w:sz w:val="22"/>
          <w:szCs w:val="22"/>
        </w:rPr>
        <w:t xml:space="preserve">e (1) from the union, all subsequent </w:t>
      </w:r>
      <w:r w:rsidR="000A1A67">
        <w:rPr>
          <w:rStyle w:val="normaltextrun1"/>
          <w:rFonts w:ascii="Calibri" w:hAnsi="Calibri" w:cs="Calibri"/>
          <w:sz w:val="22"/>
          <w:szCs w:val="22"/>
        </w:rPr>
        <w:t xml:space="preserve">journey level </w:t>
      </w:r>
      <w:r w:rsidR="007A569B">
        <w:rPr>
          <w:rStyle w:val="normaltextrun1"/>
          <w:rFonts w:ascii="Calibri" w:hAnsi="Calibri" w:cs="Calibri"/>
          <w:sz w:val="22"/>
          <w:szCs w:val="22"/>
        </w:rPr>
        <w:t>referrals thereafter will be from the respective union hiring hall(s)</w:t>
      </w:r>
      <w:r w:rsidR="00B53822">
        <w:rPr>
          <w:rStyle w:val="normaltextrun1"/>
          <w:rFonts w:ascii="Calibri" w:hAnsi="Calibri" w:cs="Calibri"/>
          <w:sz w:val="22"/>
          <w:szCs w:val="22"/>
        </w:rPr>
        <w:t>.</w:t>
      </w:r>
      <w:r>
        <w:rPr>
          <w:rStyle w:val="normaltextrun1"/>
          <w:rFonts w:ascii="Calibri" w:hAnsi="Calibri" w:cs="Calibri"/>
          <w:sz w:val="22"/>
          <w:szCs w:val="22"/>
        </w:rPr>
        <w:t xml:space="preserve"> The number of Core employees that can work on the project is described in the MCWA under </w:t>
      </w:r>
      <w:r>
        <w:rPr>
          <w:rStyle w:val="normaltextrun1"/>
          <w:rFonts w:ascii="Calibri" w:hAnsi="Calibri" w:cs="Calibri"/>
          <w:sz w:val="22"/>
          <w:szCs w:val="22"/>
          <w:u w:val="single"/>
        </w:rPr>
        <w:t>Article 13 – Union Referrals &amp; Hiring Procedures</w:t>
      </w:r>
      <w:r>
        <w:rPr>
          <w:rStyle w:val="normaltextrun1"/>
          <w:rFonts w:ascii="Calibri" w:hAnsi="Calibri" w:cs="Calibri"/>
          <w:sz w:val="22"/>
          <w:szCs w:val="22"/>
        </w:rPr>
        <w:t xml:space="preserve">. In accordance </w:t>
      </w:r>
      <w:r w:rsidR="000A1A67">
        <w:rPr>
          <w:rStyle w:val="normaltextrun1"/>
          <w:rFonts w:ascii="Calibri" w:hAnsi="Calibri" w:cs="Calibri"/>
          <w:sz w:val="22"/>
          <w:szCs w:val="22"/>
        </w:rPr>
        <w:t>with</w:t>
      </w:r>
      <w:r>
        <w:rPr>
          <w:rStyle w:val="normaltextrun1"/>
          <w:rFonts w:ascii="Calibri" w:hAnsi="Calibri" w:cs="Calibri"/>
          <w:sz w:val="22"/>
          <w:szCs w:val="22"/>
        </w:rPr>
        <w:t xml:space="preserve"> the MCWA, open shop contractors can bring 3 Core employees to the project and under certain circumstances, the contractor can request an additional number of “core” employees under Article 13.8 (c)</w:t>
      </w:r>
      <w:r w:rsidR="004A44C0">
        <w:rPr>
          <w:rStyle w:val="normaltextrun1"/>
          <w:rFonts w:ascii="Calibri" w:hAnsi="Calibri" w:cs="Calibri"/>
          <w:sz w:val="22"/>
          <w:szCs w:val="22"/>
        </w:rPr>
        <w:t>.</w:t>
      </w:r>
    </w:p>
    <w:p w14:paraId="7BADB5AD" w14:textId="77777777" w:rsidR="00F12D41" w:rsidRDefault="00F12D41" w:rsidP="00F12D41">
      <w:pPr>
        <w:pStyle w:val="paragraph"/>
        <w:jc w:val="both"/>
        <w:textAlignment w:val="baseline"/>
      </w:pPr>
      <w:r>
        <w:rPr>
          <w:rStyle w:val="eop"/>
          <w:rFonts w:ascii="Calibri" w:hAnsi="Calibri" w:cs="Calibri"/>
          <w:sz w:val="22"/>
          <w:szCs w:val="22"/>
        </w:rPr>
        <w:t> </w:t>
      </w:r>
    </w:p>
    <w:p w14:paraId="521FA0DD" w14:textId="77777777" w:rsidR="00F12D41" w:rsidRDefault="00F12D41" w:rsidP="00F12D41">
      <w:pPr>
        <w:pStyle w:val="paragraph"/>
        <w:numPr>
          <w:ilvl w:val="0"/>
          <w:numId w:val="1"/>
        </w:numPr>
        <w:jc w:val="both"/>
        <w:textAlignment w:val="baseline"/>
      </w:pPr>
      <w:r>
        <w:rPr>
          <w:rStyle w:val="normaltextrun1"/>
          <w:rFonts w:ascii="Calibri" w:hAnsi="Calibri" w:cs="Calibri"/>
          <w:b/>
          <w:bCs/>
          <w:sz w:val="22"/>
          <w:szCs w:val="22"/>
        </w:rPr>
        <w:t>Will my current employees have to join a union?</w:t>
      </w:r>
      <w:r>
        <w:rPr>
          <w:rStyle w:val="eop"/>
          <w:rFonts w:ascii="Calibri" w:hAnsi="Calibri" w:cs="Calibri"/>
          <w:sz w:val="22"/>
          <w:szCs w:val="22"/>
        </w:rPr>
        <w:t> </w:t>
      </w:r>
    </w:p>
    <w:p w14:paraId="226B113C" w14:textId="00D9979E" w:rsidR="00F12D41" w:rsidRDefault="00F12D41" w:rsidP="00F12D41">
      <w:pPr>
        <w:pStyle w:val="paragraph"/>
        <w:ind w:left="720"/>
        <w:jc w:val="both"/>
        <w:textAlignment w:val="baseline"/>
        <w:rPr>
          <w:rStyle w:val="normaltextrun1"/>
          <w:rFonts w:ascii="Calibri" w:hAnsi="Calibri" w:cs="Calibri"/>
          <w:sz w:val="22"/>
          <w:szCs w:val="22"/>
        </w:rPr>
      </w:pPr>
      <w:r>
        <w:rPr>
          <w:rStyle w:val="normaltextrun1"/>
          <w:rFonts w:ascii="Calibri" w:hAnsi="Calibri" w:cs="Calibri"/>
          <w:sz w:val="22"/>
          <w:szCs w:val="22"/>
        </w:rPr>
        <w:t xml:space="preserve">No. However, they </w:t>
      </w:r>
      <w:r w:rsidR="000A1A67">
        <w:rPr>
          <w:rStyle w:val="normaltextrun1"/>
          <w:rFonts w:ascii="Calibri" w:hAnsi="Calibri" w:cs="Calibri"/>
          <w:sz w:val="22"/>
          <w:szCs w:val="22"/>
        </w:rPr>
        <w:t>only</w:t>
      </w:r>
      <w:r>
        <w:rPr>
          <w:rStyle w:val="normaltextrun1"/>
          <w:rFonts w:ascii="Calibri" w:hAnsi="Calibri" w:cs="Calibri"/>
          <w:sz w:val="22"/>
          <w:szCs w:val="22"/>
        </w:rPr>
        <w:t xml:space="preserve"> have to register with the appropriate Union for the duration of on-site work. The amount of the registration fees varies by each union and the cost is </w:t>
      </w:r>
      <w:r w:rsidR="00002E6D">
        <w:rPr>
          <w:rStyle w:val="normaltextrun1"/>
          <w:rFonts w:ascii="Calibri" w:hAnsi="Calibri" w:cs="Calibri"/>
          <w:sz w:val="22"/>
          <w:szCs w:val="22"/>
        </w:rPr>
        <w:t>paid b</w:t>
      </w:r>
      <w:r>
        <w:rPr>
          <w:rStyle w:val="normaltextrun1"/>
          <w:rFonts w:ascii="Calibri" w:hAnsi="Calibri" w:cs="Calibri"/>
          <w:sz w:val="22"/>
          <w:szCs w:val="22"/>
        </w:rPr>
        <w:t>y the employee.</w:t>
      </w:r>
    </w:p>
    <w:p w14:paraId="0080E133" w14:textId="77777777" w:rsidR="00F12D41" w:rsidRDefault="00F12D41" w:rsidP="00F12D41">
      <w:pPr>
        <w:pStyle w:val="paragraph"/>
        <w:jc w:val="both"/>
        <w:textAlignment w:val="baseline"/>
      </w:pPr>
      <w:r>
        <w:rPr>
          <w:rStyle w:val="eop"/>
          <w:rFonts w:ascii="Calibri" w:hAnsi="Calibri" w:cs="Calibri"/>
          <w:sz w:val="22"/>
          <w:szCs w:val="22"/>
        </w:rPr>
        <w:t> </w:t>
      </w:r>
    </w:p>
    <w:p w14:paraId="6B4C100E" w14:textId="77777777" w:rsidR="00F12D41" w:rsidRDefault="00F12D41" w:rsidP="00F12D41">
      <w:pPr>
        <w:pStyle w:val="paragraph"/>
        <w:numPr>
          <w:ilvl w:val="0"/>
          <w:numId w:val="1"/>
        </w:numPr>
        <w:jc w:val="both"/>
        <w:textAlignment w:val="baseline"/>
      </w:pPr>
      <w:r>
        <w:rPr>
          <w:rStyle w:val="normaltextrun1"/>
          <w:rFonts w:ascii="Calibri" w:hAnsi="Calibri" w:cs="Calibri"/>
          <w:b/>
          <w:bCs/>
          <w:sz w:val="22"/>
          <w:szCs w:val="22"/>
        </w:rPr>
        <w:t>How does the MCWA get implemented? How do I start working with the unions?</w:t>
      </w:r>
      <w:r>
        <w:rPr>
          <w:rStyle w:val="eop"/>
          <w:rFonts w:ascii="Calibri" w:hAnsi="Calibri" w:cs="Calibri"/>
          <w:sz w:val="22"/>
          <w:szCs w:val="22"/>
        </w:rPr>
        <w:t> </w:t>
      </w:r>
    </w:p>
    <w:p w14:paraId="6010E192" w14:textId="232E6050" w:rsidR="00F12D41" w:rsidRDefault="00F12D41" w:rsidP="00F12D41">
      <w:pPr>
        <w:pStyle w:val="paragraph"/>
        <w:ind w:left="720"/>
        <w:jc w:val="both"/>
        <w:textAlignment w:val="baseline"/>
        <w:rPr>
          <w:rStyle w:val="normaltextrun1"/>
          <w:rFonts w:ascii="Calibri" w:hAnsi="Calibri" w:cs="Calibri"/>
          <w:sz w:val="22"/>
          <w:szCs w:val="22"/>
          <w:u w:val="single"/>
        </w:rPr>
      </w:pPr>
      <w:r>
        <w:rPr>
          <w:rStyle w:val="normaltextrun1"/>
          <w:rFonts w:ascii="Calibri" w:hAnsi="Calibri" w:cs="Calibri"/>
          <w:sz w:val="22"/>
          <w:szCs w:val="22"/>
        </w:rPr>
        <w:t>As noted above, the MCWA requirements are included in all construction bid documents and the Prime contractor</w:t>
      </w:r>
      <w:r w:rsidR="00FA6728">
        <w:rPr>
          <w:rStyle w:val="normaltextrun1"/>
          <w:rFonts w:ascii="Calibri" w:hAnsi="Calibri" w:cs="Calibri"/>
          <w:sz w:val="22"/>
          <w:szCs w:val="22"/>
        </w:rPr>
        <w:t xml:space="preserve"> awarded the contract is responsible</w:t>
      </w:r>
      <w:r>
        <w:rPr>
          <w:rStyle w:val="normaltextrun1"/>
          <w:rFonts w:ascii="Calibri" w:hAnsi="Calibri" w:cs="Calibri"/>
          <w:sz w:val="22"/>
          <w:szCs w:val="22"/>
        </w:rPr>
        <w:t xml:space="preserve"> to inform Subcontractors of these requirements. Upon signing of the “Letter of Assent,” the Prime contractor and the Subcontractors must attend a King County Pre-job conference </w:t>
      </w:r>
      <w:r w:rsidR="00FA6728">
        <w:rPr>
          <w:rStyle w:val="normaltextrun1"/>
          <w:rFonts w:ascii="Calibri" w:hAnsi="Calibri" w:cs="Calibri"/>
          <w:sz w:val="22"/>
          <w:szCs w:val="22"/>
        </w:rPr>
        <w:t xml:space="preserve">at least </w:t>
      </w:r>
      <w:r>
        <w:rPr>
          <w:rStyle w:val="normaltextrun1"/>
          <w:rFonts w:ascii="Calibri" w:hAnsi="Calibri" w:cs="Calibri"/>
          <w:sz w:val="22"/>
          <w:szCs w:val="22"/>
        </w:rPr>
        <w:t xml:space="preserve">2 weeks prior to the start of the project to discuss and assign their scopes of work, craft trades assignments, dates, times, schedules, and duration of the work according to the Prime contractor’s schedule. </w:t>
      </w:r>
      <w:r>
        <w:rPr>
          <w:rStyle w:val="normaltextrun1"/>
          <w:rFonts w:ascii="Calibri" w:hAnsi="Calibri" w:cs="Calibri"/>
          <w:sz w:val="22"/>
          <w:szCs w:val="22"/>
          <w:u w:val="single"/>
        </w:rPr>
        <w:t>(See Article 6, Pre-Job Conferences &amp; Pre-job Package).</w:t>
      </w:r>
    </w:p>
    <w:p w14:paraId="02AA866B" w14:textId="77777777" w:rsidR="00F12D41" w:rsidRDefault="00F12D41" w:rsidP="00F12D41">
      <w:pPr>
        <w:pStyle w:val="paragraph"/>
        <w:ind w:left="720"/>
        <w:jc w:val="both"/>
        <w:textAlignment w:val="baseline"/>
      </w:pPr>
      <w:r>
        <w:rPr>
          <w:rStyle w:val="eop"/>
          <w:rFonts w:ascii="Calibri" w:hAnsi="Calibri" w:cs="Calibri"/>
          <w:sz w:val="22"/>
          <w:szCs w:val="22"/>
        </w:rPr>
        <w:t> </w:t>
      </w:r>
    </w:p>
    <w:p w14:paraId="62F36B52" w14:textId="61C9A7DF" w:rsidR="00F12D41" w:rsidRDefault="00F12D41" w:rsidP="00F12D41">
      <w:pPr>
        <w:pStyle w:val="paragraph"/>
        <w:ind w:left="360"/>
        <w:jc w:val="both"/>
        <w:textAlignment w:val="baseline"/>
        <w:rPr>
          <w:rStyle w:val="normaltextrun1"/>
          <w:rFonts w:ascii="Calibri" w:hAnsi="Calibri" w:cs="Calibri"/>
          <w:sz w:val="22"/>
          <w:szCs w:val="22"/>
        </w:rPr>
      </w:pPr>
      <w:r>
        <w:rPr>
          <w:rStyle w:val="normaltextrun1"/>
          <w:rFonts w:ascii="Calibri" w:hAnsi="Calibri" w:cs="Calibri"/>
          <w:b/>
          <w:bCs/>
          <w:sz w:val="22"/>
          <w:szCs w:val="22"/>
        </w:rPr>
        <w:t xml:space="preserve">Note: </w:t>
      </w:r>
      <w:r>
        <w:rPr>
          <w:rStyle w:val="normaltextrun1"/>
          <w:rFonts w:ascii="Calibri" w:hAnsi="Calibri" w:cs="Calibri"/>
          <w:sz w:val="22"/>
          <w:szCs w:val="22"/>
        </w:rPr>
        <w:t>At th</w:t>
      </w:r>
      <w:r w:rsidR="00F04C73">
        <w:rPr>
          <w:rStyle w:val="normaltextrun1"/>
          <w:rFonts w:ascii="Calibri" w:hAnsi="Calibri" w:cs="Calibri"/>
          <w:sz w:val="22"/>
          <w:szCs w:val="22"/>
        </w:rPr>
        <w:t>e pre-job</w:t>
      </w:r>
      <w:r>
        <w:rPr>
          <w:rStyle w:val="normaltextrun1"/>
          <w:rFonts w:ascii="Calibri" w:hAnsi="Calibri" w:cs="Calibri"/>
          <w:sz w:val="22"/>
          <w:szCs w:val="22"/>
        </w:rPr>
        <w:t xml:space="preserve"> meeting, the Union representatives will provide you the necessary contact information to the Union dispatch halls and how the workers will be dispatched.</w:t>
      </w:r>
    </w:p>
    <w:p w14:paraId="09E43ECE" w14:textId="77777777" w:rsidR="00F12D41" w:rsidRDefault="00F12D41" w:rsidP="00F12D41">
      <w:pPr>
        <w:pStyle w:val="paragraph"/>
        <w:jc w:val="both"/>
        <w:textAlignment w:val="baseline"/>
        <w:rPr>
          <w:rStyle w:val="normaltextrun1"/>
          <w:rFonts w:ascii="Calibri" w:hAnsi="Calibri" w:cs="Calibri"/>
          <w:sz w:val="22"/>
          <w:szCs w:val="22"/>
        </w:rPr>
      </w:pPr>
    </w:p>
    <w:p w14:paraId="144A1FBC" w14:textId="4B4D568F" w:rsidR="00F12D41" w:rsidRDefault="00F12D41" w:rsidP="00F12D41">
      <w:pPr>
        <w:pStyle w:val="paragraph"/>
        <w:jc w:val="both"/>
        <w:textAlignment w:val="baseline"/>
        <w:rPr>
          <w:rStyle w:val="eop"/>
          <w:rFonts w:ascii="Calibri" w:hAnsi="Calibri" w:cs="Calibri"/>
          <w:sz w:val="22"/>
          <w:szCs w:val="22"/>
        </w:rPr>
      </w:pPr>
      <w:r>
        <w:rPr>
          <w:rStyle w:val="normaltextrun1"/>
          <w:rFonts w:ascii="Calibri" w:hAnsi="Calibri" w:cs="Calibri"/>
          <w:sz w:val="22"/>
          <w:szCs w:val="22"/>
        </w:rPr>
        <w:t xml:space="preserve">For additional information about the </w:t>
      </w:r>
      <w:r w:rsidR="008E7E6E">
        <w:rPr>
          <w:rStyle w:val="normaltextrun1"/>
          <w:rFonts w:ascii="Calibri" w:hAnsi="Calibri" w:cs="Calibri"/>
          <w:sz w:val="22"/>
          <w:szCs w:val="22"/>
        </w:rPr>
        <w:t>M</w:t>
      </w:r>
      <w:r>
        <w:rPr>
          <w:rStyle w:val="normaltextrun1"/>
          <w:rFonts w:ascii="Calibri" w:hAnsi="Calibri" w:cs="Calibri"/>
          <w:sz w:val="22"/>
          <w:szCs w:val="22"/>
        </w:rPr>
        <w:t>CWA, please contact:</w:t>
      </w:r>
      <w:r>
        <w:rPr>
          <w:rStyle w:val="eop"/>
          <w:rFonts w:ascii="Calibri" w:hAnsi="Calibri" w:cs="Calibri"/>
          <w:sz w:val="22"/>
          <w:szCs w:val="22"/>
        </w:rPr>
        <w:t> </w:t>
      </w:r>
    </w:p>
    <w:p w14:paraId="628583D4" w14:textId="77777777" w:rsidR="008E7E6E" w:rsidRDefault="008E7E6E" w:rsidP="00F12D41">
      <w:pPr>
        <w:pStyle w:val="paragraph"/>
        <w:jc w:val="both"/>
        <w:textAlignment w:val="baseline"/>
      </w:pPr>
    </w:p>
    <w:p w14:paraId="7AB019EE" w14:textId="77777777" w:rsidR="00F12D41" w:rsidRDefault="00F12D41" w:rsidP="00F12D41">
      <w:pPr>
        <w:pStyle w:val="paragraph"/>
        <w:jc w:val="both"/>
        <w:textAlignment w:val="baseline"/>
      </w:pPr>
      <w:r>
        <w:rPr>
          <w:rStyle w:val="normaltextrun1"/>
          <w:rFonts w:ascii="Calibri" w:hAnsi="Calibri" w:cs="Calibri"/>
          <w:sz w:val="22"/>
          <w:szCs w:val="22"/>
        </w:rPr>
        <w:t>Joe Baca, CWA Administrator</w:t>
      </w:r>
      <w:r>
        <w:rPr>
          <w:rStyle w:val="eop"/>
          <w:rFonts w:ascii="Calibri" w:hAnsi="Calibri" w:cs="Calibri"/>
          <w:sz w:val="22"/>
          <w:szCs w:val="22"/>
        </w:rPr>
        <w:t> </w:t>
      </w:r>
    </w:p>
    <w:p w14:paraId="50DFA6DC" w14:textId="77777777" w:rsidR="00F12D41" w:rsidRDefault="00F12D41" w:rsidP="00F12D41">
      <w:pPr>
        <w:pStyle w:val="paragraph"/>
        <w:jc w:val="both"/>
        <w:textAlignment w:val="baseline"/>
      </w:pPr>
      <w:r>
        <w:rPr>
          <w:rStyle w:val="normaltextrun1"/>
          <w:rFonts w:ascii="Calibri" w:hAnsi="Calibri" w:cs="Calibri"/>
          <w:sz w:val="22"/>
          <w:szCs w:val="22"/>
        </w:rPr>
        <w:t>(w) 206-477-9443</w:t>
      </w:r>
      <w:r>
        <w:rPr>
          <w:rStyle w:val="eop"/>
          <w:rFonts w:ascii="Calibri" w:hAnsi="Calibri" w:cs="Calibri"/>
          <w:sz w:val="22"/>
          <w:szCs w:val="22"/>
        </w:rPr>
        <w:t> </w:t>
      </w:r>
    </w:p>
    <w:p w14:paraId="2F11393D" w14:textId="77777777" w:rsidR="00F12D41" w:rsidRDefault="00F12D41" w:rsidP="00F12D41">
      <w:pPr>
        <w:pStyle w:val="paragraph"/>
        <w:jc w:val="both"/>
        <w:textAlignment w:val="baseline"/>
      </w:pPr>
      <w:r>
        <w:rPr>
          <w:rStyle w:val="normaltextrun1"/>
          <w:rFonts w:ascii="Calibri" w:hAnsi="Calibri" w:cs="Calibri"/>
          <w:sz w:val="22"/>
          <w:szCs w:val="22"/>
        </w:rPr>
        <w:t>(c) 206-458-8388</w:t>
      </w:r>
      <w:r>
        <w:rPr>
          <w:rStyle w:val="eop"/>
          <w:rFonts w:ascii="Calibri" w:hAnsi="Calibri" w:cs="Calibri"/>
          <w:sz w:val="22"/>
          <w:szCs w:val="22"/>
        </w:rPr>
        <w:t> </w:t>
      </w:r>
    </w:p>
    <w:p w14:paraId="5B1C7C3B" w14:textId="42CDA18B" w:rsidR="000A1A67" w:rsidRDefault="000A1A67" w:rsidP="00F12D41">
      <w:pPr>
        <w:spacing w:after="0"/>
      </w:pPr>
      <w:hyperlink r:id="rId12" w:tgtFrame="_blank" w:history="1">
        <w:r w:rsidR="00F12D41">
          <w:rPr>
            <w:rStyle w:val="normaltextrun1"/>
            <w:rFonts w:ascii="Calibri" w:hAnsi="Calibri" w:cs="Calibri"/>
            <w:color w:val="0563C1"/>
            <w:u w:val="single"/>
          </w:rPr>
          <w:t>jbaca@kingcounty.gov</w:t>
        </w:r>
      </w:hyperlink>
      <w:r w:rsidR="00F12D41">
        <w:rPr>
          <w:rStyle w:val="eop"/>
          <w:rFonts w:ascii="Calibri" w:hAnsi="Calibri" w:cs="Calibri"/>
        </w:rPr>
        <w:t> </w:t>
      </w:r>
    </w:p>
    <w:sectPr w:rsidR="004F195B" w:rsidSect="00F12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8766" w14:textId="77777777" w:rsidR="006048BE" w:rsidRDefault="006048BE" w:rsidP="00F12D41">
      <w:pPr>
        <w:spacing w:after="0" w:line="240" w:lineRule="auto"/>
      </w:pPr>
      <w:r>
        <w:separator/>
      </w:r>
    </w:p>
  </w:endnote>
  <w:endnote w:type="continuationSeparator" w:id="0">
    <w:p w14:paraId="28F7B6D6" w14:textId="77777777" w:rsidR="006048BE" w:rsidRDefault="006048BE" w:rsidP="00F1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3BC9" w14:textId="77777777" w:rsidR="006048BE" w:rsidRDefault="006048BE" w:rsidP="00F12D41">
      <w:pPr>
        <w:spacing w:after="0" w:line="240" w:lineRule="auto"/>
      </w:pPr>
      <w:r>
        <w:separator/>
      </w:r>
    </w:p>
  </w:footnote>
  <w:footnote w:type="continuationSeparator" w:id="0">
    <w:p w14:paraId="30799D51" w14:textId="77777777" w:rsidR="006048BE" w:rsidRDefault="006048BE" w:rsidP="00F1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46EA"/>
    <w:multiLevelType w:val="hybridMultilevel"/>
    <w:tmpl w:val="8B86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417D0"/>
    <w:multiLevelType w:val="hybridMultilevel"/>
    <w:tmpl w:val="CB2A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254020">
    <w:abstractNumId w:val="1"/>
  </w:num>
  <w:num w:numId="2" w16cid:durableId="197101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41"/>
    <w:rsid w:val="00002E6D"/>
    <w:rsid w:val="00003431"/>
    <w:rsid w:val="00070976"/>
    <w:rsid w:val="000A1A67"/>
    <w:rsid w:val="004A44C0"/>
    <w:rsid w:val="006048BE"/>
    <w:rsid w:val="007A569B"/>
    <w:rsid w:val="00823BBB"/>
    <w:rsid w:val="008D39CB"/>
    <w:rsid w:val="008E7E6E"/>
    <w:rsid w:val="009B7AAE"/>
    <w:rsid w:val="00B53822"/>
    <w:rsid w:val="00D02421"/>
    <w:rsid w:val="00D8128C"/>
    <w:rsid w:val="00F04C73"/>
    <w:rsid w:val="00F12D41"/>
    <w:rsid w:val="00FA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04CB9D"/>
  <w15:chartTrackingRefBased/>
  <w15:docId w15:val="{E7975829-7836-4FA5-AD33-B62253BE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8C"/>
  </w:style>
  <w:style w:type="paragraph" w:styleId="Heading1">
    <w:name w:val="heading 1"/>
    <w:basedOn w:val="Normal"/>
    <w:next w:val="Normal"/>
    <w:link w:val="Heading1Char"/>
    <w:uiPriority w:val="9"/>
    <w:qFormat/>
    <w:rsid w:val="00D8128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8128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8128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8128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8128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8128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8128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8128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8128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2D4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F12D41"/>
  </w:style>
  <w:style w:type="character" w:customStyle="1" w:styleId="eop">
    <w:name w:val="eop"/>
    <w:basedOn w:val="DefaultParagraphFont"/>
    <w:rsid w:val="00F12D41"/>
  </w:style>
  <w:style w:type="character" w:styleId="Hyperlink">
    <w:name w:val="Hyperlink"/>
    <w:basedOn w:val="DefaultParagraphFont"/>
    <w:uiPriority w:val="99"/>
    <w:unhideWhenUsed/>
    <w:rsid w:val="00FA6728"/>
    <w:rPr>
      <w:color w:val="0563C1" w:themeColor="hyperlink"/>
      <w:u w:val="single"/>
    </w:rPr>
  </w:style>
  <w:style w:type="character" w:styleId="UnresolvedMention">
    <w:name w:val="Unresolved Mention"/>
    <w:basedOn w:val="DefaultParagraphFont"/>
    <w:uiPriority w:val="99"/>
    <w:semiHidden/>
    <w:unhideWhenUsed/>
    <w:rsid w:val="00FA6728"/>
    <w:rPr>
      <w:color w:val="605E5C"/>
      <w:shd w:val="clear" w:color="auto" w:fill="E1DFDD"/>
    </w:rPr>
  </w:style>
  <w:style w:type="character" w:styleId="CommentReference">
    <w:name w:val="annotation reference"/>
    <w:basedOn w:val="DefaultParagraphFont"/>
    <w:uiPriority w:val="99"/>
    <w:semiHidden/>
    <w:unhideWhenUsed/>
    <w:rsid w:val="00FA6728"/>
    <w:rPr>
      <w:sz w:val="16"/>
      <w:szCs w:val="16"/>
    </w:rPr>
  </w:style>
  <w:style w:type="paragraph" w:styleId="CommentText">
    <w:name w:val="annotation text"/>
    <w:basedOn w:val="Normal"/>
    <w:link w:val="CommentTextChar"/>
    <w:uiPriority w:val="99"/>
    <w:semiHidden/>
    <w:unhideWhenUsed/>
    <w:rsid w:val="00FA6728"/>
    <w:pPr>
      <w:spacing w:line="240" w:lineRule="auto"/>
    </w:pPr>
    <w:rPr>
      <w:sz w:val="20"/>
      <w:szCs w:val="20"/>
    </w:rPr>
  </w:style>
  <w:style w:type="character" w:customStyle="1" w:styleId="CommentTextChar">
    <w:name w:val="Comment Text Char"/>
    <w:basedOn w:val="DefaultParagraphFont"/>
    <w:link w:val="CommentText"/>
    <w:uiPriority w:val="99"/>
    <w:semiHidden/>
    <w:rsid w:val="00FA6728"/>
    <w:rPr>
      <w:sz w:val="20"/>
      <w:szCs w:val="20"/>
    </w:rPr>
  </w:style>
  <w:style w:type="paragraph" w:styleId="CommentSubject">
    <w:name w:val="annotation subject"/>
    <w:basedOn w:val="CommentText"/>
    <w:next w:val="CommentText"/>
    <w:link w:val="CommentSubjectChar"/>
    <w:uiPriority w:val="99"/>
    <w:semiHidden/>
    <w:unhideWhenUsed/>
    <w:rsid w:val="00FA6728"/>
    <w:rPr>
      <w:b/>
      <w:bCs/>
    </w:rPr>
  </w:style>
  <w:style w:type="character" w:customStyle="1" w:styleId="CommentSubjectChar">
    <w:name w:val="Comment Subject Char"/>
    <w:basedOn w:val="CommentTextChar"/>
    <w:link w:val="CommentSubject"/>
    <w:uiPriority w:val="99"/>
    <w:semiHidden/>
    <w:rsid w:val="00FA6728"/>
    <w:rPr>
      <w:b/>
      <w:bCs/>
      <w:sz w:val="20"/>
      <w:szCs w:val="20"/>
    </w:rPr>
  </w:style>
  <w:style w:type="paragraph" w:styleId="BalloonText">
    <w:name w:val="Balloon Text"/>
    <w:basedOn w:val="Normal"/>
    <w:link w:val="BalloonTextChar"/>
    <w:uiPriority w:val="99"/>
    <w:semiHidden/>
    <w:unhideWhenUsed/>
    <w:rsid w:val="00FA6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728"/>
    <w:rPr>
      <w:rFonts w:ascii="Segoe UI" w:hAnsi="Segoe UI" w:cs="Segoe UI"/>
      <w:sz w:val="18"/>
      <w:szCs w:val="18"/>
    </w:rPr>
  </w:style>
  <w:style w:type="character" w:customStyle="1" w:styleId="Heading1Char">
    <w:name w:val="Heading 1 Char"/>
    <w:basedOn w:val="DefaultParagraphFont"/>
    <w:link w:val="Heading1"/>
    <w:uiPriority w:val="9"/>
    <w:rsid w:val="00D8128C"/>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8128C"/>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8128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8128C"/>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8128C"/>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8128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8128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8128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8128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8128C"/>
    <w:pPr>
      <w:spacing w:line="240" w:lineRule="auto"/>
    </w:pPr>
    <w:rPr>
      <w:b/>
      <w:bCs/>
      <w:smallCaps/>
      <w:color w:val="595959" w:themeColor="text1" w:themeTint="A6"/>
    </w:rPr>
  </w:style>
  <w:style w:type="paragraph" w:styleId="Title">
    <w:name w:val="Title"/>
    <w:basedOn w:val="Normal"/>
    <w:next w:val="Normal"/>
    <w:link w:val="TitleChar"/>
    <w:uiPriority w:val="10"/>
    <w:qFormat/>
    <w:rsid w:val="00D8128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8128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8128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8128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8128C"/>
    <w:rPr>
      <w:b/>
      <w:bCs/>
    </w:rPr>
  </w:style>
  <w:style w:type="character" w:styleId="Emphasis">
    <w:name w:val="Emphasis"/>
    <w:basedOn w:val="DefaultParagraphFont"/>
    <w:uiPriority w:val="20"/>
    <w:qFormat/>
    <w:rsid w:val="00D8128C"/>
    <w:rPr>
      <w:i/>
      <w:iCs/>
    </w:rPr>
  </w:style>
  <w:style w:type="paragraph" w:styleId="NoSpacing">
    <w:name w:val="No Spacing"/>
    <w:uiPriority w:val="1"/>
    <w:qFormat/>
    <w:rsid w:val="00D8128C"/>
    <w:pPr>
      <w:spacing w:after="0" w:line="240" w:lineRule="auto"/>
    </w:pPr>
  </w:style>
  <w:style w:type="paragraph" w:styleId="Quote">
    <w:name w:val="Quote"/>
    <w:basedOn w:val="Normal"/>
    <w:next w:val="Normal"/>
    <w:link w:val="QuoteChar"/>
    <w:uiPriority w:val="29"/>
    <w:qFormat/>
    <w:rsid w:val="00D8128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8128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8128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8128C"/>
    <w:rPr>
      <w:color w:val="404040" w:themeColor="text1" w:themeTint="BF"/>
      <w:sz w:val="32"/>
      <w:szCs w:val="32"/>
    </w:rPr>
  </w:style>
  <w:style w:type="character" w:styleId="SubtleEmphasis">
    <w:name w:val="Subtle Emphasis"/>
    <w:basedOn w:val="DefaultParagraphFont"/>
    <w:uiPriority w:val="19"/>
    <w:qFormat/>
    <w:rsid w:val="00D8128C"/>
    <w:rPr>
      <w:i/>
      <w:iCs/>
      <w:color w:val="595959" w:themeColor="text1" w:themeTint="A6"/>
    </w:rPr>
  </w:style>
  <w:style w:type="character" w:styleId="IntenseEmphasis">
    <w:name w:val="Intense Emphasis"/>
    <w:basedOn w:val="DefaultParagraphFont"/>
    <w:uiPriority w:val="21"/>
    <w:qFormat/>
    <w:rsid w:val="00D8128C"/>
    <w:rPr>
      <w:b/>
      <w:bCs/>
      <w:i/>
      <w:iCs/>
    </w:rPr>
  </w:style>
  <w:style w:type="character" w:styleId="SubtleReference">
    <w:name w:val="Subtle Reference"/>
    <w:basedOn w:val="DefaultParagraphFont"/>
    <w:uiPriority w:val="31"/>
    <w:qFormat/>
    <w:rsid w:val="00D8128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8128C"/>
    <w:rPr>
      <w:b/>
      <w:bCs/>
      <w:caps w:val="0"/>
      <w:smallCaps/>
      <w:color w:val="auto"/>
      <w:spacing w:val="3"/>
      <w:u w:val="single"/>
    </w:rPr>
  </w:style>
  <w:style w:type="character" w:styleId="BookTitle">
    <w:name w:val="Book Title"/>
    <w:basedOn w:val="DefaultParagraphFont"/>
    <w:uiPriority w:val="33"/>
    <w:qFormat/>
    <w:rsid w:val="00D8128C"/>
    <w:rPr>
      <w:b/>
      <w:bCs/>
      <w:smallCaps/>
      <w:spacing w:val="7"/>
    </w:rPr>
  </w:style>
  <w:style w:type="paragraph" w:styleId="TOCHeading">
    <w:name w:val="TOC Heading"/>
    <w:basedOn w:val="Heading1"/>
    <w:next w:val="Normal"/>
    <w:uiPriority w:val="39"/>
    <w:semiHidden/>
    <w:unhideWhenUsed/>
    <w:qFormat/>
    <w:rsid w:val="00D812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aca@kingcount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county.gov/en/dept/executive-services/about-king-county/business-operations/finance-business-operations/business-development-contract-compliance/programs/priority-hire/mcw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2BEDB6895120429FF7E1A6223E4335" ma:contentTypeVersion="13" ma:contentTypeDescription="Create a new document." ma:contentTypeScope="" ma:versionID="c1e37f1a598feb440f98c6ba03be9791">
  <xsd:schema xmlns:xsd="http://www.w3.org/2001/XMLSchema" xmlns:xs="http://www.w3.org/2001/XMLSchema" xmlns:p="http://schemas.microsoft.com/office/2006/metadata/properties" xmlns:ns3="be0a41a8-e423-4034-b8e6-fc580e7a7599" xmlns:ns4="8e58a356-fa7d-43a1-b0aa-853587e3bbc1" targetNamespace="http://schemas.microsoft.com/office/2006/metadata/properties" ma:root="true" ma:fieldsID="af8160f1b55964eb79565f567d1ae2d5" ns3:_="" ns4:_="">
    <xsd:import namespace="be0a41a8-e423-4034-b8e6-fc580e7a7599"/>
    <xsd:import namespace="8e58a356-fa7d-43a1-b0aa-853587e3bb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a41a8-e423-4034-b8e6-fc580e7a7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8a356-fa7d-43a1-b0aa-853587e3bb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3D745-D5BC-4476-B9B8-76C49716E186}">
  <ds:schemaRefs>
    <ds:schemaRef ds:uri="http://schemas.openxmlformats.org/officeDocument/2006/bibliography"/>
  </ds:schemaRefs>
</ds:datastoreItem>
</file>

<file path=customXml/itemProps2.xml><?xml version="1.0" encoding="utf-8"?>
<ds:datastoreItem xmlns:ds="http://schemas.openxmlformats.org/officeDocument/2006/customXml" ds:itemID="{9C5D97F8-A1C3-4A3D-8232-8B69599A7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B930C5-2B73-4089-B6E1-3FD2D75E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a41a8-e423-4034-b8e6-fc580e7a7599"/>
    <ds:schemaRef ds:uri="8e58a356-fa7d-43a1-b0aa-853587e3b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F5988-E554-4B59-B98F-D356B1DE0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Joe</dc:creator>
  <cp:keywords/>
  <dc:description/>
  <cp:lastModifiedBy>Baca, Joe</cp:lastModifiedBy>
  <cp:revision>7</cp:revision>
  <dcterms:created xsi:type="dcterms:W3CDTF">2021-06-03T17:30:00Z</dcterms:created>
  <dcterms:modified xsi:type="dcterms:W3CDTF">2025-04-30T21:34:00Z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0x010100702BEDB6895120429FF7E1A6223E4335</vt:lpwstr>
  </property>
</Properties>
</file>