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8F496" w14:textId="6947B7E2" w:rsidR="000C2A09" w:rsidRPr="000D0101" w:rsidRDefault="000D0101" w:rsidP="00DA2413">
      <w:pPr>
        <w:spacing w:before="60" w:after="60" w:line="240" w:lineRule="auto"/>
        <w:ind w:right="-720"/>
        <w:rPr>
          <w:rFonts w:ascii="Arial" w:eastAsia="Calibri" w:hAnsi="Arial" w:cs="Arial"/>
          <w:b/>
          <w:sz w:val="24"/>
          <w:szCs w:val="24"/>
        </w:rPr>
      </w:pPr>
      <w:r w:rsidRPr="000D0101">
        <w:rPr>
          <w:rFonts w:ascii="Arial" w:hAnsi="Arial" w:cs="Arial"/>
          <w:b/>
          <w:sz w:val="24"/>
          <w:szCs w:val="24"/>
        </w:rPr>
        <w:t>20</w:t>
      </w:r>
      <w:r w:rsidR="0085680B">
        <w:rPr>
          <w:rFonts w:ascii="Arial" w:hAnsi="Arial" w:cs="Arial"/>
          <w:b/>
          <w:sz w:val="24"/>
          <w:szCs w:val="24"/>
        </w:rPr>
        <w:t>2</w:t>
      </w:r>
      <w:r w:rsidR="00204D58">
        <w:rPr>
          <w:rFonts w:ascii="Arial" w:hAnsi="Arial" w:cs="Arial"/>
          <w:b/>
          <w:sz w:val="24"/>
          <w:szCs w:val="24"/>
        </w:rPr>
        <w:t>6</w:t>
      </w:r>
      <w:r w:rsidRPr="000D0101">
        <w:rPr>
          <w:rFonts w:ascii="Arial" w:hAnsi="Arial" w:cs="Arial"/>
          <w:b/>
          <w:sz w:val="24"/>
          <w:szCs w:val="24"/>
        </w:rPr>
        <w:t xml:space="preserve"> Fee Guide 02 </w:t>
      </w:r>
      <w:r w:rsidR="009C41FE">
        <w:rPr>
          <w:rFonts w:ascii="Arial" w:hAnsi="Arial" w:cs="Arial"/>
          <w:b/>
          <w:sz w:val="24"/>
          <w:szCs w:val="24"/>
        </w:rPr>
        <w:br/>
      </w:r>
      <w:r w:rsidRPr="000D0101">
        <w:rPr>
          <w:rFonts w:ascii="Arial" w:hAnsi="Arial" w:cs="Arial"/>
          <w:b/>
          <w:sz w:val="24"/>
          <w:szCs w:val="24"/>
        </w:rPr>
        <w:t>Single Family Residential Construction</w:t>
      </w:r>
    </w:p>
    <w:p w14:paraId="2679EA39" w14:textId="6FA39169" w:rsidR="0077487F" w:rsidRDefault="0077487F" w:rsidP="0077487F">
      <w:pPr>
        <w:spacing w:after="0" w:line="20" w:lineRule="exact"/>
        <w:rPr>
          <w:rFonts w:ascii="Arial" w:eastAsia="Calibri" w:hAnsi="Arial" w:cs="Arial"/>
          <w:sz w:val="24"/>
          <w:szCs w:val="24"/>
        </w:rPr>
      </w:pPr>
    </w:p>
    <w:tbl>
      <w:tblPr>
        <w:tblStyle w:val="TableGrid"/>
        <w:tblW w:w="13215" w:type="dxa"/>
        <w:tblLayout w:type="fixed"/>
        <w:tblLook w:val="04A0" w:firstRow="1" w:lastRow="0" w:firstColumn="1" w:lastColumn="0" w:noHBand="0" w:noVBand="1"/>
      </w:tblPr>
      <w:tblGrid>
        <w:gridCol w:w="2685"/>
        <w:gridCol w:w="2970"/>
        <w:gridCol w:w="1440"/>
        <w:gridCol w:w="1530"/>
        <w:gridCol w:w="1350"/>
        <w:gridCol w:w="1980"/>
        <w:gridCol w:w="1260"/>
      </w:tblGrid>
      <w:tr w:rsidR="0085680B" w:rsidRPr="00C22225" w14:paraId="70D31C21" w14:textId="77777777" w:rsidTr="00685C1D">
        <w:trPr>
          <w:trHeight w:val="332"/>
        </w:trPr>
        <w:tc>
          <w:tcPr>
            <w:tcW w:w="5655" w:type="dxa"/>
            <w:gridSpan w:val="2"/>
            <w:tcBorders>
              <w:top w:val="double" w:sz="4" w:space="0" w:color="auto"/>
              <w:left w:val="double" w:sz="4" w:space="0" w:color="auto"/>
              <w:bottom w:val="single" w:sz="4" w:space="0" w:color="auto"/>
              <w:right w:val="double" w:sz="4" w:space="0" w:color="auto"/>
            </w:tcBorders>
            <w:vAlign w:val="center"/>
          </w:tcPr>
          <w:p w14:paraId="688BEF65" w14:textId="77777777" w:rsidR="0085680B" w:rsidRPr="00C22225" w:rsidRDefault="0085680B" w:rsidP="00685C1D">
            <w:pPr>
              <w:rPr>
                <w:rFonts w:ascii="Arial" w:hAnsi="Arial" w:cs="Arial"/>
                <w:b/>
                <w:sz w:val="24"/>
                <w:szCs w:val="24"/>
              </w:rPr>
            </w:pPr>
          </w:p>
        </w:tc>
        <w:tc>
          <w:tcPr>
            <w:tcW w:w="4320" w:type="dxa"/>
            <w:gridSpan w:val="3"/>
            <w:tcBorders>
              <w:top w:val="double" w:sz="4" w:space="0" w:color="auto"/>
              <w:left w:val="double" w:sz="4" w:space="0" w:color="auto"/>
              <w:bottom w:val="single" w:sz="4" w:space="0" w:color="auto"/>
              <w:right w:val="double" w:sz="4" w:space="0" w:color="auto"/>
            </w:tcBorders>
            <w:vAlign w:val="center"/>
          </w:tcPr>
          <w:p w14:paraId="5B6BDEF7" w14:textId="77777777" w:rsidR="0085680B" w:rsidRPr="00C22225" w:rsidRDefault="0085680B" w:rsidP="00685C1D">
            <w:pPr>
              <w:jc w:val="center"/>
              <w:rPr>
                <w:rFonts w:ascii="Arial" w:hAnsi="Arial" w:cs="Arial"/>
                <w:b/>
                <w:sz w:val="24"/>
                <w:szCs w:val="24"/>
              </w:rPr>
            </w:pPr>
            <w:r w:rsidRPr="00C22225">
              <w:rPr>
                <w:rFonts w:ascii="Arial" w:hAnsi="Arial" w:cs="Arial"/>
                <w:b/>
                <w:sz w:val="24"/>
                <w:szCs w:val="24"/>
              </w:rPr>
              <w:t>Application Review Fees (d)</w:t>
            </w:r>
          </w:p>
        </w:tc>
        <w:tc>
          <w:tcPr>
            <w:tcW w:w="3240" w:type="dxa"/>
            <w:gridSpan w:val="2"/>
            <w:tcBorders>
              <w:top w:val="double" w:sz="4" w:space="0" w:color="auto"/>
              <w:left w:val="nil"/>
              <w:bottom w:val="single" w:sz="4" w:space="0" w:color="auto"/>
              <w:right w:val="double" w:sz="4" w:space="0" w:color="auto"/>
            </w:tcBorders>
          </w:tcPr>
          <w:p w14:paraId="54558B70" w14:textId="77777777" w:rsidR="0085680B" w:rsidRPr="00C22225" w:rsidRDefault="0085680B" w:rsidP="00685C1D">
            <w:pPr>
              <w:jc w:val="center"/>
              <w:rPr>
                <w:rFonts w:ascii="Arial" w:hAnsi="Arial" w:cs="Arial"/>
                <w:b/>
                <w:sz w:val="24"/>
                <w:szCs w:val="24"/>
              </w:rPr>
            </w:pPr>
            <w:r w:rsidRPr="00C22225">
              <w:rPr>
                <w:rFonts w:ascii="Arial" w:hAnsi="Arial" w:cs="Arial"/>
                <w:b/>
                <w:sz w:val="24"/>
                <w:szCs w:val="24"/>
              </w:rPr>
              <w:t>Permit Inspection Fees</w:t>
            </w:r>
          </w:p>
        </w:tc>
      </w:tr>
      <w:tr w:rsidR="0085680B" w:rsidRPr="00C22225" w14:paraId="236BA167" w14:textId="77777777" w:rsidTr="00685C1D">
        <w:trPr>
          <w:trHeight w:val="332"/>
        </w:trPr>
        <w:tc>
          <w:tcPr>
            <w:tcW w:w="5655" w:type="dxa"/>
            <w:gridSpan w:val="2"/>
            <w:tcBorders>
              <w:top w:val="single" w:sz="4" w:space="0" w:color="auto"/>
              <w:left w:val="double" w:sz="4" w:space="0" w:color="auto"/>
              <w:right w:val="double" w:sz="4" w:space="0" w:color="auto"/>
            </w:tcBorders>
            <w:shd w:val="clear" w:color="auto" w:fill="D9D9D9" w:themeFill="background1" w:themeFillShade="D9"/>
            <w:vAlign w:val="center"/>
          </w:tcPr>
          <w:p w14:paraId="6DEB1306" w14:textId="77777777" w:rsidR="0085680B" w:rsidRPr="00C22225" w:rsidRDefault="0085680B" w:rsidP="00685C1D">
            <w:pPr>
              <w:rPr>
                <w:rFonts w:ascii="Arial" w:hAnsi="Arial" w:cs="Arial"/>
                <w:b/>
                <w:sz w:val="24"/>
                <w:szCs w:val="24"/>
              </w:rPr>
            </w:pPr>
          </w:p>
        </w:tc>
        <w:tc>
          <w:tcPr>
            <w:tcW w:w="1440" w:type="dxa"/>
            <w:tcBorders>
              <w:top w:val="single" w:sz="4" w:space="0" w:color="auto"/>
              <w:left w:val="double" w:sz="4" w:space="0" w:color="auto"/>
              <w:right w:val="nil"/>
            </w:tcBorders>
            <w:shd w:val="clear" w:color="auto" w:fill="D9D9D9" w:themeFill="background1" w:themeFillShade="D9"/>
            <w:vAlign w:val="center"/>
          </w:tcPr>
          <w:p w14:paraId="6E45C2E4" w14:textId="77777777" w:rsidR="0085680B" w:rsidRPr="00C22225" w:rsidRDefault="0085680B" w:rsidP="00685C1D">
            <w:pPr>
              <w:jc w:val="center"/>
              <w:rPr>
                <w:rFonts w:ascii="Arial" w:hAnsi="Arial" w:cs="Arial"/>
                <w:b/>
                <w:sz w:val="24"/>
                <w:szCs w:val="24"/>
              </w:rPr>
            </w:pPr>
            <w:r w:rsidRPr="00C22225">
              <w:rPr>
                <w:rFonts w:ascii="Arial" w:hAnsi="Arial" w:cs="Arial"/>
                <w:b/>
                <w:sz w:val="24"/>
                <w:szCs w:val="24"/>
              </w:rPr>
              <w:t>Minimum</w:t>
            </w:r>
          </w:p>
        </w:tc>
        <w:tc>
          <w:tcPr>
            <w:tcW w:w="1530" w:type="dxa"/>
            <w:tcBorders>
              <w:top w:val="single" w:sz="4" w:space="0" w:color="auto"/>
              <w:left w:val="nil"/>
              <w:right w:val="nil"/>
            </w:tcBorders>
            <w:shd w:val="clear" w:color="auto" w:fill="D9D9D9" w:themeFill="background1" w:themeFillShade="D9"/>
            <w:vAlign w:val="center"/>
          </w:tcPr>
          <w:p w14:paraId="05528C75" w14:textId="77777777" w:rsidR="0085680B" w:rsidRPr="00C22225" w:rsidRDefault="0085680B" w:rsidP="00685C1D">
            <w:pPr>
              <w:jc w:val="center"/>
              <w:rPr>
                <w:rFonts w:ascii="Arial" w:hAnsi="Arial" w:cs="Arial"/>
                <w:b/>
                <w:sz w:val="24"/>
                <w:szCs w:val="24"/>
              </w:rPr>
            </w:pPr>
            <w:r w:rsidRPr="00C22225">
              <w:rPr>
                <w:rFonts w:ascii="Arial" w:hAnsi="Arial" w:cs="Arial"/>
                <w:b/>
                <w:sz w:val="24"/>
                <w:szCs w:val="24"/>
              </w:rPr>
              <w:t>Site (c)</w:t>
            </w:r>
          </w:p>
        </w:tc>
        <w:tc>
          <w:tcPr>
            <w:tcW w:w="1350" w:type="dxa"/>
            <w:tcBorders>
              <w:top w:val="single" w:sz="4" w:space="0" w:color="auto"/>
              <w:left w:val="nil"/>
              <w:right w:val="double" w:sz="4" w:space="0" w:color="auto"/>
            </w:tcBorders>
            <w:shd w:val="clear" w:color="auto" w:fill="D9D9D9" w:themeFill="background1" w:themeFillShade="D9"/>
            <w:vAlign w:val="center"/>
          </w:tcPr>
          <w:p w14:paraId="4AE32012" w14:textId="77777777" w:rsidR="0085680B" w:rsidRPr="00C22225" w:rsidRDefault="0085680B" w:rsidP="00685C1D">
            <w:pPr>
              <w:jc w:val="center"/>
              <w:rPr>
                <w:rFonts w:ascii="Arial" w:hAnsi="Arial" w:cs="Arial"/>
                <w:b/>
                <w:sz w:val="24"/>
                <w:szCs w:val="24"/>
              </w:rPr>
            </w:pPr>
            <w:r w:rsidRPr="00C22225">
              <w:rPr>
                <w:rFonts w:ascii="Arial" w:hAnsi="Arial" w:cs="Arial"/>
                <w:b/>
                <w:sz w:val="24"/>
                <w:szCs w:val="24"/>
              </w:rPr>
              <w:t>Sprinkler</w:t>
            </w:r>
          </w:p>
        </w:tc>
        <w:tc>
          <w:tcPr>
            <w:tcW w:w="1980" w:type="dxa"/>
            <w:tcBorders>
              <w:top w:val="single" w:sz="4" w:space="0" w:color="auto"/>
              <w:left w:val="double" w:sz="4" w:space="0" w:color="auto"/>
              <w:right w:val="nil"/>
            </w:tcBorders>
            <w:shd w:val="clear" w:color="auto" w:fill="D9D9D9" w:themeFill="background1" w:themeFillShade="D9"/>
            <w:vAlign w:val="center"/>
          </w:tcPr>
          <w:p w14:paraId="06523BE4" w14:textId="77777777" w:rsidR="0085680B" w:rsidRPr="00C22225" w:rsidRDefault="0085680B" w:rsidP="00685C1D">
            <w:pPr>
              <w:jc w:val="center"/>
              <w:rPr>
                <w:rFonts w:ascii="Arial" w:hAnsi="Arial" w:cs="Arial"/>
                <w:b/>
                <w:sz w:val="24"/>
                <w:szCs w:val="24"/>
              </w:rPr>
            </w:pPr>
            <w:r w:rsidRPr="00C22225">
              <w:rPr>
                <w:rFonts w:ascii="Arial" w:hAnsi="Arial" w:cs="Arial"/>
                <w:b/>
                <w:sz w:val="24"/>
                <w:szCs w:val="24"/>
              </w:rPr>
              <w:t>Minimum</w:t>
            </w:r>
          </w:p>
        </w:tc>
        <w:tc>
          <w:tcPr>
            <w:tcW w:w="1260" w:type="dxa"/>
            <w:tcBorders>
              <w:top w:val="single" w:sz="4" w:space="0" w:color="auto"/>
              <w:left w:val="nil"/>
              <w:right w:val="double" w:sz="4" w:space="0" w:color="auto"/>
            </w:tcBorders>
            <w:shd w:val="clear" w:color="auto" w:fill="D9D9D9" w:themeFill="background1" w:themeFillShade="D9"/>
            <w:vAlign w:val="center"/>
          </w:tcPr>
          <w:p w14:paraId="1BD05C24" w14:textId="77777777" w:rsidR="0085680B" w:rsidRPr="00C22225" w:rsidRDefault="0085680B" w:rsidP="00685C1D">
            <w:pPr>
              <w:jc w:val="center"/>
              <w:rPr>
                <w:rFonts w:ascii="Arial" w:hAnsi="Arial" w:cs="Arial"/>
                <w:b/>
                <w:sz w:val="24"/>
                <w:szCs w:val="24"/>
              </w:rPr>
            </w:pPr>
            <w:r w:rsidRPr="00C22225">
              <w:rPr>
                <w:rFonts w:ascii="Arial" w:hAnsi="Arial" w:cs="Arial"/>
                <w:b/>
                <w:sz w:val="24"/>
                <w:szCs w:val="24"/>
              </w:rPr>
              <w:t>Sprinkler</w:t>
            </w:r>
          </w:p>
        </w:tc>
      </w:tr>
      <w:tr w:rsidR="0085680B" w:rsidRPr="00C22225" w14:paraId="56A79099" w14:textId="77777777" w:rsidTr="00685C1D">
        <w:trPr>
          <w:trHeight w:val="224"/>
        </w:trPr>
        <w:tc>
          <w:tcPr>
            <w:tcW w:w="2685" w:type="dxa"/>
            <w:vMerge w:val="restart"/>
            <w:tcBorders>
              <w:left w:val="double" w:sz="4" w:space="0" w:color="auto"/>
              <w:right w:val="nil"/>
            </w:tcBorders>
            <w:vAlign w:val="center"/>
          </w:tcPr>
          <w:p w14:paraId="731BBB77" w14:textId="77777777" w:rsidR="0085680B" w:rsidRPr="00C22225" w:rsidRDefault="0085680B" w:rsidP="00685C1D">
            <w:pPr>
              <w:rPr>
                <w:rFonts w:ascii="Arial" w:hAnsi="Arial" w:cs="Arial"/>
                <w:sz w:val="24"/>
                <w:szCs w:val="24"/>
              </w:rPr>
            </w:pPr>
            <w:r w:rsidRPr="00C22225">
              <w:rPr>
                <w:rFonts w:ascii="Arial" w:hAnsi="Arial" w:cs="Arial"/>
                <w:sz w:val="24"/>
                <w:szCs w:val="24"/>
              </w:rPr>
              <w:t>New home:</w:t>
            </w:r>
          </w:p>
        </w:tc>
        <w:tc>
          <w:tcPr>
            <w:tcW w:w="2970" w:type="dxa"/>
            <w:tcBorders>
              <w:left w:val="nil"/>
              <w:bottom w:val="nil"/>
              <w:right w:val="double" w:sz="4" w:space="0" w:color="auto"/>
            </w:tcBorders>
            <w:vAlign w:val="center"/>
          </w:tcPr>
          <w:p w14:paraId="09F3B646" w14:textId="4D8AB05C" w:rsidR="0085680B" w:rsidRPr="00C22225" w:rsidRDefault="0085680B" w:rsidP="00685C1D">
            <w:pPr>
              <w:jc w:val="right"/>
              <w:rPr>
                <w:rFonts w:ascii="Arial" w:hAnsi="Arial" w:cs="Arial"/>
                <w:sz w:val="24"/>
                <w:szCs w:val="24"/>
              </w:rPr>
            </w:pPr>
            <w:r w:rsidRPr="00C22225">
              <w:rPr>
                <w:rFonts w:ascii="Arial" w:hAnsi="Arial" w:cs="Arial"/>
                <w:sz w:val="24"/>
                <w:szCs w:val="24"/>
              </w:rPr>
              <w:t>registered plan</w:t>
            </w:r>
            <w:r w:rsidR="0028425B">
              <w:rPr>
                <w:rFonts w:ascii="Arial" w:hAnsi="Arial" w:cs="Arial"/>
                <w:sz w:val="24"/>
                <w:szCs w:val="24"/>
              </w:rPr>
              <w:t xml:space="preserve"> (s)</w:t>
            </w:r>
          </w:p>
        </w:tc>
        <w:tc>
          <w:tcPr>
            <w:tcW w:w="1440" w:type="dxa"/>
            <w:tcBorders>
              <w:left w:val="double" w:sz="4" w:space="0" w:color="auto"/>
              <w:bottom w:val="nil"/>
              <w:right w:val="nil"/>
            </w:tcBorders>
            <w:vAlign w:val="center"/>
          </w:tcPr>
          <w:p w14:paraId="65A46096" w14:textId="684D505A"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A6697A">
              <w:rPr>
                <w:rFonts w:ascii="Arial" w:hAnsi="Arial" w:cs="Arial"/>
                <w:sz w:val="24"/>
                <w:szCs w:val="24"/>
              </w:rPr>
              <w:t>5</w:t>
            </w:r>
            <w:r w:rsidRPr="00C22225">
              <w:rPr>
                <w:rFonts w:ascii="Arial" w:hAnsi="Arial" w:cs="Arial"/>
                <w:sz w:val="24"/>
                <w:szCs w:val="24"/>
              </w:rPr>
              <w:t>,</w:t>
            </w:r>
            <w:r w:rsidR="00A6697A">
              <w:rPr>
                <w:rFonts w:ascii="Arial" w:hAnsi="Arial" w:cs="Arial"/>
                <w:sz w:val="24"/>
                <w:szCs w:val="24"/>
              </w:rPr>
              <w:t>329</w:t>
            </w:r>
          </w:p>
        </w:tc>
        <w:tc>
          <w:tcPr>
            <w:tcW w:w="1530" w:type="dxa"/>
            <w:tcBorders>
              <w:left w:val="nil"/>
              <w:bottom w:val="nil"/>
              <w:right w:val="nil"/>
            </w:tcBorders>
            <w:vAlign w:val="center"/>
          </w:tcPr>
          <w:p w14:paraId="6E1A4D6E"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w:t>
            </w:r>
          </w:p>
        </w:tc>
        <w:tc>
          <w:tcPr>
            <w:tcW w:w="1350" w:type="dxa"/>
            <w:tcBorders>
              <w:left w:val="nil"/>
              <w:bottom w:val="nil"/>
              <w:right w:val="double" w:sz="4" w:space="0" w:color="auto"/>
            </w:tcBorders>
            <w:vAlign w:val="center"/>
          </w:tcPr>
          <w:p w14:paraId="0219673B"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w:t>
            </w:r>
          </w:p>
        </w:tc>
        <w:tc>
          <w:tcPr>
            <w:tcW w:w="1980" w:type="dxa"/>
            <w:tcBorders>
              <w:bottom w:val="nil"/>
              <w:right w:val="nil"/>
            </w:tcBorders>
            <w:vAlign w:val="center"/>
          </w:tcPr>
          <w:p w14:paraId="2399F610"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w:t>
            </w:r>
          </w:p>
        </w:tc>
        <w:tc>
          <w:tcPr>
            <w:tcW w:w="1260" w:type="dxa"/>
            <w:tcBorders>
              <w:left w:val="nil"/>
              <w:bottom w:val="nil"/>
              <w:right w:val="double" w:sz="4" w:space="0" w:color="auto"/>
            </w:tcBorders>
            <w:vAlign w:val="center"/>
          </w:tcPr>
          <w:p w14:paraId="64817D0F"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w:t>
            </w:r>
          </w:p>
        </w:tc>
      </w:tr>
      <w:tr w:rsidR="0085680B" w:rsidRPr="00C22225" w14:paraId="38FF4F97" w14:textId="77777777" w:rsidTr="00685C1D">
        <w:trPr>
          <w:trHeight w:val="215"/>
        </w:trPr>
        <w:tc>
          <w:tcPr>
            <w:tcW w:w="2685" w:type="dxa"/>
            <w:vMerge/>
            <w:tcBorders>
              <w:left w:val="double" w:sz="4" w:space="0" w:color="auto"/>
              <w:right w:val="nil"/>
            </w:tcBorders>
            <w:vAlign w:val="center"/>
          </w:tcPr>
          <w:p w14:paraId="756329DA" w14:textId="77777777" w:rsidR="0085680B" w:rsidRPr="00C22225" w:rsidRDefault="0085680B" w:rsidP="00685C1D">
            <w:pPr>
              <w:rPr>
                <w:rFonts w:ascii="Arial" w:hAnsi="Arial" w:cs="Arial"/>
                <w:sz w:val="24"/>
                <w:szCs w:val="24"/>
              </w:rPr>
            </w:pPr>
          </w:p>
        </w:tc>
        <w:tc>
          <w:tcPr>
            <w:tcW w:w="2970" w:type="dxa"/>
            <w:tcBorders>
              <w:top w:val="nil"/>
              <w:left w:val="nil"/>
              <w:bottom w:val="nil"/>
              <w:right w:val="double" w:sz="4" w:space="0" w:color="auto"/>
            </w:tcBorders>
            <w:vAlign w:val="center"/>
          </w:tcPr>
          <w:p w14:paraId="78497C17" w14:textId="77777777" w:rsidR="0085680B" w:rsidRPr="00C22225" w:rsidRDefault="0085680B" w:rsidP="00685C1D">
            <w:pPr>
              <w:jc w:val="right"/>
              <w:rPr>
                <w:rFonts w:ascii="Arial" w:hAnsi="Arial" w:cs="Arial"/>
                <w:sz w:val="24"/>
                <w:szCs w:val="24"/>
              </w:rPr>
            </w:pPr>
            <w:r w:rsidRPr="00C22225">
              <w:rPr>
                <w:rFonts w:ascii="Arial" w:hAnsi="Arial" w:cs="Arial"/>
                <w:sz w:val="24"/>
                <w:szCs w:val="24"/>
              </w:rPr>
              <w:t>custom</w:t>
            </w:r>
          </w:p>
        </w:tc>
        <w:tc>
          <w:tcPr>
            <w:tcW w:w="1440" w:type="dxa"/>
            <w:tcBorders>
              <w:top w:val="nil"/>
              <w:left w:val="double" w:sz="4" w:space="0" w:color="auto"/>
              <w:bottom w:val="nil"/>
              <w:right w:val="nil"/>
            </w:tcBorders>
            <w:vAlign w:val="center"/>
          </w:tcPr>
          <w:p w14:paraId="362A6DC6" w14:textId="56DEF261"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A6697A">
              <w:rPr>
                <w:rFonts w:ascii="Arial" w:hAnsi="Arial" w:cs="Arial"/>
                <w:sz w:val="24"/>
                <w:szCs w:val="24"/>
              </w:rPr>
              <w:t>8</w:t>
            </w:r>
            <w:r w:rsidRPr="00C22225">
              <w:rPr>
                <w:rFonts w:ascii="Arial" w:hAnsi="Arial" w:cs="Arial"/>
                <w:sz w:val="24"/>
                <w:szCs w:val="24"/>
              </w:rPr>
              <w:t>,</w:t>
            </w:r>
            <w:r w:rsidR="00223837">
              <w:rPr>
                <w:rFonts w:ascii="Arial" w:hAnsi="Arial" w:cs="Arial"/>
                <w:sz w:val="24"/>
                <w:szCs w:val="24"/>
              </w:rPr>
              <w:t>1</w:t>
            </w:r>
            <w:r w:rsidR="00A6697A">
              <w:rPr>
                <w:rFonts w:ascii="Arial" w:hAnsi="Arial" w:cs="Arial"/>
                <w:sz w:val="24"/>
                <w:szCs w:val="24"/>
              </w:rPr>
              <w:t>28</w:t>
            </w:r>
          </w:p>
        </w:tc>
        <w:tc>
          <w:tcPr>
            <w:tcW w:w="1530" w:type="dxa"/>
            <w:tcBorders>
              <w:top w:val="nil"/>
              <w:left w:val="nil"/>
              <w:bottom w:val="nil"/>
              <w:right w:val="nil"/>
            </w:tcBorders>
            <w:vAlign w:val="center"/>
          </w:tcPr>
          <w:p w14:paraId="14C222AB" w14:textId="36776ACE"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762FB6">
              <w:rPr>
                <w:rFonts w:ascii="Arial" w:hAnsi="Arial" w:cs="Arial"/>
                <w:sz w:val="24"/>
                <w:szCs w:val="24"/>
              </w:rPr>
              <w:t>4</w:t>
            </w:r>
            <w:r w:rsidRPr="00C22225">
              <w:rPr>
                <w:rFonts w:ascii="Arial" w:hAnsi="Arial" w:cs="Arial"/>
                <w:sz w:val="24"/>
                <w:szCs w:val="24"/>
              </w:rPr>
              <w:t>,</w:t>
            </w:r>
            <w:r w:rsidR="00762FB6">
              <w:rPr>
                <w:rFonts w:ascii="Arial" w:hAnsi="Arial" w:cs="Arial"/>
                <w:sz w:val="24"/>
                <w:szCs w:val="24"/>
              </w:rPr>
              <w:t>6</w:t>
            </w:r>
            <w:r w:rsidR="005E77CE">
              <w:rPr>
                <w:rFonts w:ascii="Arial" w:hAnsi="Arial" w:cs="Arial"/>
                <w:sz w:val="24"/>
                <w:szCs w:val="24"/>
              </w:rPr>
              <w:t>39</w:t>
            </w:r>
          </w:p>
        </w:tc>
        <w:tc>
          <w:tcPr>
            <w:tcW w:w="1350" w:type="dxa"/>
            <w:tcBorders>
              <w:top w:val="nil"/>
              <w:left w:val="nil"/>
              <w:bottom w:val="nil"/>
              <w:right w:val="double" w:sz="4" w:space="0" w:color="auto"/>
            </w:tcBorders>
            <w:vAlign w:val="center"/>
          </w:tcPr>
          <w:p w14:paraId="76B8B683" w14:textId="39AF4950"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C92446">
              <w:rPr>
                <w:rFonts w:ascii="Arial" w:hAnsi="Arial" w:cs="Arial"/>
                <w:sz w:val="24"/>
                <w:szCs w:val="24"/>
              </w:rPr>
              <w:t>1,11</w:t>
            </w:r>
            <w:r w:rsidR="00EB1A25">
              <w:rPr>
                <w:rFonts w:ascii="Arial" w:hAnsi="Arial" w:cs="Arial"/>
                <w:sz w:val="24"/>
                <w:szCs w:val="24"/>
              </w:rPr>
              <w:t>9</w:t>
            </w:r>
          </w:p>
        </w:tc>
        <w:tc>
          <w:tcPr>
            <w:tcW w:w="1980" w:type="dxa"/>
            <w:tcBorders>
              <w:top w:val="nil"/>
              <w:bottom w:val="nil"/>
              <w:right w:val="nil"/>
            </w:tcBorders>
            <w:vAlign w:val="center"/>
          </w:tcPr>
          <w:p w14:paraId="273EA8DE" w14:textId="0AB3351D"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C47D23">
              <w:rPr>
                <w:rFonts w:ascii="Arial" w:hAnsi="Arial" w:cs="Arial"/>
                <w:sz w:val="24"/>
                <w:szCs w:val="24"/>
              </w:rPr>
              <w:t>2.</w:t>
            </w:r>
            <w:r w:rsidR="002F5307">
              <w:rPr>
                <w:rFonts w:ascii="Arial" w:hAnsi="Arial" w:cs="Arial"/>
                <w:sz w:val="24"/>
                <w:szCs w:val="24"/>
              </w:rPr>
              <w:t>4</w:t>
            </w:r>
            <w:r w:rsidR="00C47D23">
              <w:rPr>
                <w:rFonts w:ascii="Arial" w:hAnsi="Arial" w:cs="Arial"/>
                <w:sz w:val="24"/>
                <w:szCs w:val="24"/>
              </w:rPr>
              <w:t>6</w:t>
            </w:r>
            <w:r w:rsidRPr="00C22225">
              <w:rPr>
                <w:rFonts w:ascii="Arial" w:hAnsi="Arial" w:cs="Arial"/>
                <w:sz w:val="24"/>
                <w:szCs w:val="24"/>
              </w:rPr>
              <w:t xml:space="preserve"> per </w:t>
            </w:r>
            <w:proofErr w:type="spellStart"/>
            <w:r w:rsidRPr="00C22225">
              <w:rPr>
                <w:rFonts w:ascii="Arial" w:hAnsi="Arial" w:cs="Arial"/>
                <w:sz w:val="24"/>
                <w:szCs w:val="24"/>
              </w:rPr>
              <w:t>SqFt</w:t>
            </w:r>
            <w:proofErr w:type="spellEnd"/>
          </w:p>
        </w:tc>
        <w:tc>
          <w:tcPr>
            <w:tcW w:w="1260" w:type="dxa"/>
            <w:tcBorders>
              <w:top w:val="nil"/>
              <w:left w:val="nil"/>
              <w:bottom w:val="nil"/>
              <w:right w:val="double" w:sz="4" w:space="0" w:color="auto"/>
            </w:tcBorders>
            <w:vAlign w:val="center"/>
          </w:tcPr>
          <w:p w14:paraId="29E10811" w14:textId="4D55CB07" w:rsidR="0085680B" w:rsidRPr="00C22225" w:rsidRDefault="0085680B" w:rsidP="00685C1D">
            <w:pPr>
              <w:jc w:val="center"/>
              <w:rPr>
                <w:rFonts w:ascii="Arial" w:hAnsi="Arial" w:cs="Arial"/>
                <w:sz w:val="24"/>
                <w:szCs w:val="24"/>
              </w:rPr>
            </w:pPr>
            <w:r w:rsidRPr="00C22225">
              <w:rPr>
                <w:rFonts w:ascii="Arial" w:hAnsi="Arial" w:cs="Arial"/>
                <w:sz w:val="24"/>
                <w:szCs w:val="24"/>
              </w:rPr>
              <w:t>$1,</w:t>
            </w:r>
            <w:r w:rsidR="009F6293">
              <w:rPr>
                <w:rFonts w:ascii="Arial" w:hAnsi="Arial" w:cs="Arial"/>
                <w:sz w:val="24"/>
                <w:szCs w:val="24"/>
              </w:rPr>
              <w:t>997</w:t>
            </w:r>
          </w:p>
        </w:tc>
      </w:tr>
      <w:tr w:rsidR="0085680B" w:rsidRPr="00C22225" w14:paraId="4B710EC5" w14:textId="77777777" w:rsidTr="00685C1D">
        <w:trPr>
          <w:trHeight w:val="206"/>
        </w:trPr>
        <w:tc>
          <w:tcPr>
            <w:tcW w:w="2685" w:type="dxa"/>
            <w:vMerge/>
            <w:tcBorders>
              <w:left w:val="double" w:sz="4" w:space="0" w:color="auto"/>
              <w:right w:val="nil"/>
            </w:tcBorders>
            <w:vAlign w:val="center"/>
          </w:tcPr>
          <w:p w14:paraId="359D1E69" w14:textId="77777777" w:rsidR="0085680B" w:rsidRPr="00C22225" w:rsidRDefault="0085680B" w:rsidP="00685C1D">
            <w:pPr>
              <w:rPr>
                <w:rFonts w:ascii="Arial" w:hAnsi="Arial" w:cs="Arial"/>
                <w:sz w:val="24"/>
                <w:szCs w:val="24"/>
              </w:rPr>
            </w:pPr>
          </w:p>
        </w:tc>
        <w:tc>
          <w:tcPr>
            <w:tcW w:w="2970" w:type="dxa"/>
            <w:tcBorders>
              <w:top w:val="nil"/>
              <w:left w:val="nil"/>
              <w:bottom w:val="nil"/>
              <w:right w:val="double" w:sz="4" w:space="0" w:color="auto"/>
            </w:tcBorders>
            <w:vAlign w:val="center"/>
          </w:tcPr>
          <w:p w14:paraId="67A471B7" w14:textId="77777777" w:rsidR="0085680B" w:rsidRPr="00C22225" w:rsidRDefault="0085680B" w:rsidP="00685C1D">
            <w:pPr>
              <w:jc w:val="right"/>
              <w:rPr>
                <w:rFonts w:ascii="Arial" w:hAnsi="Arial" w:cs="Arial"/>
                <w:sz w:val="24"/>
                <w:szCs w:val="24"/>
              </w:rPr>
            </w:pPr>
            <w:r w:rsidRPr="00C22225">
              <w:rPr>
                <w:rFonts w:ascii="Arial" w:hAnsi="Arial" w:cs="Arial"/>
                <w:sz w:val="24"/>
                <w:szCs w:val="24"/>
              </w:rPr>
              <w:t>basic</w:t>
            </w:r>
          </w:p>
        </w:tc>
        <w:tc>
          <w:tcPr>
            <w:tcW w:w="1440" w:type="dxa"/>
            <w:tcBorders>
              <w:top w:val="nil"/>
              <w:left w:val="double" w:sz="4" w:space="0" w:color="auto"/>
              <w:bottom w:val="nil"/>
              <w:right w:val="nil"/>
            </w:tcBorders>
            <w:vAlign w:val="center"/>
          </w:tcPr>
          <w:p w14:paraId="2AAB75F0" w14:textId="7A5ACE7F" w:rsidR="0085680B" w:rsidRPr="00C22225" w:rsidRDefault="0085680B" w:rsidP="00685C1D">
            <w:pPr>
              <w:jc w:val="center"/>
              <w:rPr>
                <w:rFonts w:ascii="Arial" w:hAnsi="Arial" w:cs="Arial"/>
                <w:sz w:val="24"/>
                <w:szCs w:val="24"/>
              </w:rPr>
            </w:pPr>
            <w:r w:rsidRPr="00C22225">
              <w:rPr>
                <w:rFonts w:ascii="Arial" w:hAnsi="Arial" w:cs="Arial"/>
                <w:sz w:val="24"/>
                <w:szCs w:val="24"/>
              </w:rPr>
              <w:t>$</w:t>
            </w:r>
            <w:r>
              <w:rPr>
                <w:rFonts w:ascii="Arial" w:hAnsi="Arial" w:cs="Arial"/>
                <w:sz w:val="24"/>
                <w:szCs w:val="24"/>
              </w:rPr>
              <w:t>1,</w:t>
            </w:r>
            <w:r w:rsidR="00450B73">
              <w:rPr>
                <w:rFonts w:ascii="Arial" w:hAnsi="Arial" w:cs="Arial"/>
                <w:sz w:val="24"/>
                <w:szCs w:val="24"/>
              </w:rPr>
              <w:t>936</w:t>
            </w:r>
          </w:p>
        </w:tc>
        <w:tc>
          <w:tcPr>
            <w:tcW w:w="1530" w:type="dxa"/>
            <w:tcBorders>
              <w:top w:val="nil"/>
              <w:left w:val="nil"/>
              <w:bottom w:val="nil"/>
              <w:right w:val="nil"/>
            </w:tcBorders>
            <w:vAlign w:val="center"/>
          </w:tcPr>
          <w:p w14:paraId="0ED846B7" w14:textId="40448D33"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762FB6">
              <w:rPr>
                <w:rFonts w:ascii="Arial" w:hAnsi="Arial" w:cs="Arial"/>
                <w:sz w:val="24"/>
                <w:szCs w:val="24"/>
              </w:rPr>
              <w:t>2</w:t>
            </w:r>
            <w:r w:rsidRPr="00C22225">
              <w:rPr>
                <w:rFonts w:ascii="Arial" w:hAnsi="Arial" w:cs="Arial"/>
                <w:sz w:val="24"/>
                <w:szCs w:val="24"/>
              </w:rPr>
              <w:t>,</w:t>
            </w:r>
            <w:r w:rsidR="005E77CE">
              <w:rPr>
                <w:rFonts w:ascii="Arial" w:hAnsi="Arial" w:cs="Arial"/>
                <w:sz w:val="24"/>
                <w:szCs w:val="24"/>
              </w:rPr>
              <w:t>515</w:t>
            </w:r>
          </w:p>
        </w:tc>
        <w:tc>
          <w:tcPr>
            <w:tcW w:w="1350" w:type="dxa"/>
            <w:tcBorders>
              <w:top w:val="nil"/>
              <w:left w:val="nil"/>
              <w:bottom w:val="nil"/>
              <w:right w:val="double" w:sz="4" w:space="0" w:color="auto"/>
            </w:tcBorders>
            <w:vAlign w:val="center"/>
          </w:tcPr>
          <w:p w14:paraId="1A1D9BBF" w14:textId="51B8C734"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9F6293">
              <w:rPr>
                <w:rFonts w:ascii="Arial" w:hAnsi="Arial" w:cs="Arial"/>
                <w:sz w:val="24"/>
                <w:szCs w:val="24"/>
              </w:rPr>
              <w:t>1,119</w:t>
            </w:r>
          </w:p>
        </w:tc>
        <w:tc>
          <w:tcPr>
            <w:tcW w:w="1980" w:type="dxa"/>
            <w:tcBorders>
              <w:top w:val="nil"/>
              <w:bottom w:val="nil"/>
              <w:right w:val="nil"/>
            </w:tcBorders>
            <w:vAlign w:val="center"/>
          </w:tcPr>
          <w:p w14:paraId="7CECA9E0" w14:textId="3AC79C23"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C47D23">
              <w:rPr>
                <w:rFonts w:ascii="Arial" w:hAnsi="Arial" w:cs="Arial"/>
                <w:sz w:val="24"/>
                <w:szCs w:val="24"/>
              </w:rPr>
              <w:t>2.</w:t>
            </w:r>
            <w:r w:rsidR="002F5307">
              <w:rPr>
                <w:rFonts w:ascii="Arial" w:hAnsi="Arial" w:cs="Arial"/>
                <w:sz w:val="24"/>
                <w:szCs w:val="24"/>
              </w:rPr>
              <w:t>4</w:t>
            </w:r>
            <w:r w:rsidR="00C47D23">
              <w:rPr>
                <w:rFonts w:ascii="Arial" w:hAnsi="Arial" w:cs="Arial"/>
                <w:sz w:val="24"/>
                <w:szCs w:val="24"/>
              </w:rPr>
              <w:t>6</w:t>
            </w:r>
            <w:r w:rsidRPr="00C22225">
              <w:rPr>
                <w:rFonts w:ascii="Arial" w:hAnsi="Arial" w:cs="Arial"/>
                <w:sz w:val="24"/>
                <w:szCs w:val="24"/>
              </w:rPr>
              <w:t xml:space="preserve"> per </w:t>
            </w:r>
            <w:proofErr w:type="spellStart"/>
            <w:r w:rsidRPr="00C22225">
              <w:rPr>
                <w:rFonts w:ascii="Arial" w:hAnsi="Arial" w:cs="Arial"/>
                <w:sz w:val="24"/>
                <w:szCs w:val="24"/>
              </w:rPr>
              <w:t>SqFt</w:t>
            </w:r>
            <w:proofErr w:type="spellEnd"/>
          </w:p>
        </w:tc>
        <w:tc>
          <w:tcPr>
            <w:tcW w:w="1260" w:type="dxa"/>
            <w:tcBorders>
              <w:top w:val="nil"/>
              <w:left w:val="nil"/>
              <w:bottom w:val="nil"/>
              <w:right w:val="double" w:sz="4" w:space="0" w:color="auto"/>
            </w:tcBorders>
            <w:vAlign w:val="center"/>
          </w:tcPr>
          <w:p w14:paraId="1E3DFF1F" w14:textId="73D6012A" w:rsidR="0085680B" w:rsidRPr="00C22225" w:rsidRDefault="009F6293" w:rsidP="00685C1D">
            <w:pPr>
              <w:jc w:val="center"/>
              <w:rPr>
                <w:rFonts w:ascii="Arial" w:hAnsi="Arial" w:cs="Arial"/>
                <w:sz w:val="24"/>
                <w:szCs w:val="24"/>
              </w:rPr>
            </w:pPr>
            <w:r w:rsidRPr="00C22225">
              <w:rPr>
                <w:rFonts w:ascii="Arial" w:hAnsi="Arial" w:cs="Arial"/>
                <w:sz w:val="24"/>
                <w:szCs w:val="24"/>
              </w:rPr>
              <w:t>$1,</w:t>
            </w:r>
            <w:r>
              <w:rPr>
                <w:rFonts w:ascii="Arial" w:hAnsi="Arial" w:cs="Arial"/>
                <w:sz w:val="24"/>
                <w:szCs w:val="24"/>
              </w:rPr>
              <w:t>997</w:t>
            </w:r>
          </w:p>
        </w:tc>
      </w:tr>
      <w:tr w:rsidR="0085680B" w:rsidRPr="00C22225" w14:paraId="48618EF0" w14:textId="77777777" w:rsidTr="00685C1D">
        <w:trPr>
          <w:trHeight w:val="296"/>
        </w:trPr>
        <w:tc>
          <w:tcPr>
            <w:tcW w:w="2685" w:type="dxa"/>
            <w:vMerge/>
            <w:tcBorders>
              <w:left w:val="double" w:sz="4" w:space="0" w:color="auto"/>
              <w:right w:val="nil"/>
            </w:tcBorders>
            <w:vAlign w:val="center"/>
          </w:tcPr>
          <w:p w14:paraId="4B50727C" w14:textId="77777777" w:rsidR="0085680B" w:rsidRPr="00C22225" w:rsidRDefault="0085680B" w:rsidP="00685C1D">
            <w:pPr>
              <w:rPr>
                <w:rFonts w:ascii="Arial" w:hAnsi="Arial" w:cs="Arial"/>
                <w:sz w:val="24"/>
                <w:szCs w:val="24"/>
              </w:rPr>
            </w:pPr>
          </w:p>
        </w:tc>
        <w:tc>
          <w:tcPr>
            <w:tcW w:w="2970" w:type="dxa"/>
            <w:tcBorders>
              <w:top w:val="nil"/>
              <w:left w:val="nil"/>
              <w:bottom w:val="nil"/>
              <w:right w:val="double" w:sz="4" w:space="0" w:color="auto"/>
            </w:tcBorders>
            <w:vAlign w:val="center"/>
          </w:tcPr>
          <w:p w14:paraId="6844CD7F" w14:textId="77777777" w:rsidR="0085680B" w:rsidRPr="00C22225" w:rsidRDefault="0085680B" w:rsidP="00685C1D">
            <w:pPr>
              <w:jc w:val="right"/>
              <w:rPr>
                <w:rFonts w:ascii="Arial" w:hAnsi="Arial" w:cs="Arial"/>
                <w:sz w:val="24"/>
                <w:szCs w:val="24"/>
              </w:rPr>
            </w:pPr>
            <w:r w:rsidRPr="00C22225">
              <w:rPr>
                <w:rFonts w:ascii="Arial" w:hAnsi="Arial" w:cs="Arial"/>
                <w:sz w:val="24"/>
                <w:szCs w:val="24"/>
              </w:rPr>
              <w:t>accessory dwelling</w:t>
            </w:r>
          </w:p>
        </w:tc>
        <w:tc>
          <w:tcPr>
            <w:tcW w:w="1440" w:type="dxa"/>
            <w:tcBorders>
              <w:top w:val="nil"/>
              <w:left w:val="double" w:sz="4" w:space="0" w:color="auto"/>
              <w:bottom w:val="nil"/>
              <w:right w:val="nil"/>
            </w:tcBorders>
            <w:vAlign w:val="center"/>
          </w:tcPr>
          <w:p w14:paraId="328C61CC" w14:textId="5B7B7818"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450B73">
              <w:rPr>
                <w:rFonts w:ascii="Arial" w:hAnsi="Arial" w:cs="Arial"/>
                <w:sz w:val="24"/>
                <w:szCs w:val="24"/>
              </w:rPr>
              <w:t>4</w:t>
            </w:r>
            <w:r w:rsidRPr="00C22225">
              <w:rPr>
                <w:rFonts w:ascii="Arial" w:hAnsi="Arial" w:cs="Arial"/>
                <w:sz w:val="24"/>
                <w:szCs w:val="24"/>
              </w:rPr>
              <w:t>,</w:t>
            </w:r>
            <w:r w:rsidR="00450B73">
              <w:rPr>
                <w:rFonts w:ascii="Arial" w:hAnsi="Arial" w:cs="Arial"/>
                <w:sz w:val="24"/>
                <w:szCs w:val="24"/>
              </w:rPr>
              <w:t>556</w:t>
            </w:r>
          </w:p>
        </w:tc>
        <w:tc>
          <w:tcPr>
            <w:tcW w:w="1530" w:type="dxa"/>
            <w:tcBorders>
              <w:top w:val="nil"/>
              <w:left w:val="nil"/>
              <w:bottom w:val="nil"/>
              <w:right w:val="nil"/>
            </w:tcBorders>
            <w:vAlign w:val="center"/>
          </w:tcPr>
          <w:p w14:paraId="4E908EB9" w14:textId="5852D683"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762FB6">
              <w:rPr>
                <w:rFonts w:ascii="Arial" w:hAnsi="Arial" w:cs="Arial"/>
                <w:sz w:val="24"/>
                <w:szCs w:val="24"/>
              </w:rPr>
              <w:t>3</w:t>
            </w:r>
            <w:r w:rsidR="008B552B">
              <w:rPr>
                <w:rFonts w:ascii="Arial" w:hAnsi="Arial" w:cs="Arial"/>
                <w:sz w:val="24"/>
                <w:szCs w:val="24"/>
              </w:rPr>
              <w:t>,</w:t>
            </w:r>
            <w:r w:rsidR="005E77CE">
              <w:rPr>
                <w:rFonts w:ascii="Arial" w:hAnsi="Arial" w:cs="Arial"/>
                <w:sz w:val="24"/>
                <w:szCs w:val="24"/>
              </w:rPr>
              <w:t>618</w:t>
            </w:r>
          </w:p>
        </w:tc>
        <w:tc>
          <w:tcPr>
            <w:tcW w:w="1350" w:type="dxa"/>
            <w:tcBorders>
              <w:top w:val="nil"/>
              <w:left w:val="nil"/>
              <w:bottom w:val="nil"/>
              <w:right w:val="double" w:sz="4" w:space="0" w:color="auto"/>
            </w:tcBorders>
            <w:vAlign w:val="center"/>
          </w:tcPr>
          <w:p w14:paraId="1AC03137" w14:textId="4C074723"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9F6293">
              <w:rPr>
                <w:rFonts w:ascii="Arial" w:hAnsi="Arial" w:cs="Arial"/>
                <w:sz w:val="24"/>
                <w:szCs w:val="24"/>
              </w:rPr>
              <w:t>1,119</w:t>
            </w:r>
          </w:p>
        </w:tc>
        <w:tc>
          <w:tcPr>
            <w:tcW w:w="1980" w:type="dxa"/>
            <w:tcBorders>
              <w:top w:val="nil"/>
              <w:bottom w:val="nil"/>
              <w:right w:val="nil"/>
            </w:tcBorders>
            <w:vAlign w:val="center"/>
          </w:tcPr>
          <w:p w14:paraId="5A2CD4EF" w14:textId="09808962"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C47D23">
              <w:rPr>
                <w:rFonts w:ascii="Arial" w:hAnsi="Arial" w:cs="Arial"/>
                <w:sz w:val="24"/>
                <w:szCs w:val="24"/>
              </w:rPr>
              <w:t>2.</w:t>
            </w:r>
            <w:r w:rsidR="002F5307">
              <w:rPr>
                <w:rFonts w:ascii="Arial" w:hAnsi="Arial" w:cs="Arial"/>
                <w:sz w:val="24"/>
                <w:szCs w:val="24"/>
              </w:rPr>
              <w:t>4</w:t>
            </w:r>
            <w:r w:rsidR="00C47D23">
              <w:rPr>
                <w:rFonts w:ascii="Arial" w:hAnsi="Arial" w:cs="Arial"/>
                <w:sz w:val="24"/>
                <w:szCs w:val="24"/>
              </w:rPr>
              <w:t>6</w:t>
            </w:r>
            <w:r w:rsidRPr="00C22225">
              <w:rPr>
                <w:rFonts w:ascii="Arial" w:hAnsi="Arial" w:cs="Arial"/>
                <w:sz w:val="24"/>
                <w:szCs w:val="24"/>
              </w:rPr>
              <w:t xml:space="preserve"> per </w:t>
            </w:r>
            <w:proofErr w:type="spellStart"/>
            <w:r w:rsidRPr="00C22225">
              <w:rPr>
                <w:rFonts w:ascii="Arial" w:hAnsi="Arial" w:cs="Arial"/>
                <w:sz w:val="24"/>
                <w:szCs w:val="24"/>
              </w:rPr>
              <w:t>SqFt</w:t>
            </w:r>
            <w:proofErr w:type="spellEnd"/>
          </w:p>
        </w:tc>
        <w:tc>
          <w:tcPr>
            <w:tcW w:w="1260" w:type="dxa"/>
            <w:tcBorders>
              <w:top w:val="nil"/>
              <w:left w:val="nil"/>
              <w:bottom w:val="nil"/>
              <w:right w:val="double" w:sz="4" w:space="0" w:color="auto"/>
            </w:tcBorders>
            <w:vAlign w:val="center"/>
          </w:tcPr>
          <w:p w14:paraId="04F1B962" w14:textId="7FEC7E44" w:rsidR="0085680B" w:rsidRPr="00C22225" w:rsidRDefault="009F6293" w:rsidP="00685C1D">
            <w:pPr>
              <w:jc w:val="center"/>
              <w:rPr>
                <w:rFonts w:ascii="Arial" w:hAnsi="Arial" w:cs="Arial"/>
                <w:sz w:val="24"/>
                <w:szCs w:val="24"/>
              </w:rPr>
            </w:pPr>
            <w:r w:rsidRPr="00C22225">
              <w:rPr>
                <w:rFonts w:ascii="Arial" w:hAnsi="Arial" w:cs="Arial"/>
                <w:sz w:val="24"/>
                <w:szCs w:val="24"/>
              </w:rPr>
              <w:t>$1,</w:t>
            </w:r>
            <w:r>
              <w:rPr>
                <w:rFonts w:ascii="Arial" w:hAnsi="Arial" w:cs="Arial"/>
                <w:sz w:val="24"/>
                <w:szCs w:val="24"/>
              </w:rPr>
              <w:t>997</w:t>
            </w:r>
          </w:p>
        </w:tc>
      </w:tr>
      <w:tr w:rsidR="0085680B" w:rsidRPr="00C22225" w14:paraId="7A6DA589" w14:textId="77777777" w:rsidTr="00685C1D">
        <w:trPr>
          <w:trHeight w:val="251"/>
        </w:trPr>
        <w:tc>
          <w:tcPr>
            <w:tcW w:w="2685" w:type="dxa"/>
            <w:vMerge/>
            <w:tcBorders>
              <w:left w:val="double" w:sz="4" w:space="0" w:color="auto"/>
              <w:right w:val="nil"/>
            </w:tcBorders>
            <w:vAlign w:val="center"/>
          </w:tcPr>
          <w:p w14:paraId="61B558B7" w14:textId="77777777" w:rsidR="0085680B" w:rsidRPr="00C22225" w:rsidRDefault="0085680B" w:rsidP="00685C1D">
            <w:pPr>
              <w:rPr>
                <w:rFonts w:ascii="Arial" w:hAnsi="Arial" w:cs="Arial"/>
                <w:sz w:val="24"/>
                <w:szCs w:val="24"/>
              </w:rPr>
            </w:pPr>
          </w:p>
        </w:tc>
        <w:tc>
          <w:tcPr>
            <w:tcW w:w="2970" w:type="dxa"/>
            <w:tcBorders>
              <w:top w:val="nil"/>
              <w:left w:val="nil"/>
              <w:bottom w:val="nil"/>
              <w:right w:val="double" w:sz="4" w:space="0" w:color="auto"/>
            </w:tcBorders>
            <w:vAlign w:val="center"/>
          </w:tcPr>
          <w:p w14:paraId="051941EC" w14:textId="77777777" w:rsidR="0085680B" w:rsidRPr="00C22225" w:rsidRDefault="0085680B" w:rsidP="00685C1D">
            <w:pPr>
              <w:jc w:val="right"/>
              <w:rPr>
                <w:rFonts w:ascii="Arial" w:hAnsi="Arial" w:cs="Arial"/>
                <w:sz w:val="24"/>
                <w:szCs w:val="24"/>
              </w:rPr>
            </w:pPr>
            <w:r w:rsidRPr="00C22225">
              <w:rPr>
                <w:rFonts w:ascii="Arial" w:hAnsi="Arial" w:cs="Arial"/>
                <w:sz w:val="24"/>
                <w:szCs w:val="24"/>
              </w:rPr>
              <w:t>modular</w:t>
            </w:r>
          </w:p>
        </w:tc>
        <w:tc>
          <w:tcPr>
            <w:tcW w:w="1440" w:type="dxa"/>
            <w:tcBorders>
              <w:top w:val="nil"/>
              <w:left w:val="double" w:sz="4" w:space="0" w:color="auto"/>
              <w:bottom w:val="nil"/>
              <w:right w:val="nil"/>
            </w:tcBorders>
            <w:vAlign w:val="center"/>
          </w:tcPr>
          <w:p w14:paraId="35029B41" w14:textId="484F8A55"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340110">
              <w:rPr>
                <w:rFonts w:ascii="Arial" w:hAnsi="Arial" w:cs="Arial"/>
                <w:sz w:val="24"/>
                <w:szCs w:val="24"/>
              </w:rPr>
              <w:t>2</w:t>
            </w:r>
            <w:r w:rsidRPr="00C22225">
              <w:rPr>
                <w:rFonts w:ascii="Arial" w:hAnsi="Arial" w:cs="Arial"/>
                <w:sz w:val="24"/>
                <w:szCs w:val="24"/>
              </w:rPr>
              <w:t>,</w:t>
            </w:r>
            <w:r w:rsidR="00450B73">
              <w:rPr>
                <w:rFonts w:ascii="Arial" w:hAnsi="Arial" w:cs="Arial"/>
                <w:sz w:val="24"/>
                <w:szCs w:val="24"/>
              </w:rPr>
              <w:t>419</w:t>
            </w:r>
          </w:p>
        </w:tc>
        <w:tc>
          <w:tcPr>
            <w:tcW w:w="1530" w:type="dxa"/>
            <w:tcBorders>
              <w:top w:val="nil"/>
              <w:left w:val="nil"/>
              <w:bottom w:val="nil"/>
              <w:right w:val="nil"/>
            </w:tcBorders>
            <w:vAlign w:val="center"/>
          </w:tcPr>
          <w:p w14:paraId="400AE002" w14:textId="5ACD6E72"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2F4598">
              <w:rPr>
                <w:rFonts w:ascii="Arial" w:hAnsi="Arial" w:cs="Arial"/>
                <w:sz w:val="24"/>
                <w:szCs w:val="24"/>
              </w:rPr>
              <w:t>4</w:t>
            </w:r>
            <w:r w:rsidRPr="00C22225">
              <w:rPr>
                <w:rFonts w:ascii="Arial" w:hAnsi="Arial" w:cs="Arial"/>
                <w:sz w:val="24"/>
                <w:szCs w:val="24"/>
              </w:rPr>
              <w:t>,</w:t>
            </w:r>
            <w:r w:rsidR="005E77CE">
              <w:rPr>
                <w:rFonts w:ascii="Arial" w:hAnsi="Arial" w:cs="Arial"/>
                <w:sz w:val="24"/>
                <w:szCs w:val="24"/>
              </w:rPr>
              <w:t>639</w:t>
            </w:r>
          </w:p>
        </w:tc>
        <w:tc>
          <w:tcPr>
            <w:tcW w:w="1350" w:type="dxa"/>
            <w:tcBorders>
              <w:top w:val="nil"/>
              <w:left w:val="nil"/>
              <w:bottom w:val="nil"/>
              <w:right w:val="double" w:sz="4" w:space="0" w:color="auto"/>
            </w:tcBorders>
            <w:vAlign w:val="center"/>
          </w:tcPr>
          <w:p w14:paraId="7C408CEE" w14:textId="71631FD3"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9F6293">
              <w:rPr>
                <w:rFonts w:ascii="Arial" w:hAnsi="Arial" w:cs="Arial"/>
                <w:sz w:val="24"/>
                <w:szCs w:val="24"/>
              </w:rPr>
              <w:t>1,119</w:t>
            </w:r>
          </w:p>
        </w:tc>
        <w:tc>
          <w:tcPr>
            <w:tcW w:w="1980" w:type="dxa"/>
            <w:tcBorders>
              <w:top w:val="nil"/>
              <w:bottom w:val="nil"/>
              <w:right w:val="nil"/>
            </w:tcBorders>
            <w:vAlign w:val="center"/>
          </w:tcPr>
          <w:p w14:paraId="536B8F5B" w14:textId="693E327C"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65258A">
              <w:rPr>
                <w:rFonts w:ascii="Arial" w:hAnsi="Arial" w:cs="Arial"/>
                <w:sz w:val="24"/>
                <w:szCs w:val="24"/>
              </w:rPr>
              <w:t>1</w:t>
            </w:r>
            <w:r w:rsidRPr="00C22225">
              <w:rPr>
                <w:rFonts w:ascii="Arial" w:hAnsi="Arial" w:cs="Arial"/>
                <w:sz w:val="24"/>
                <w:szCs w:val="24"/>
              </w:rPr>
              <w:t>,</w:t>
            </w:r>
            <w:r w:rsidR="0065258A">
              <w:rPr>
                <w:rFonts w:ascii="Arial" w:hAnsi="Arial" w:cs="Arial"/>
                <w:sz w:val="24"/>
                <w:szCs w:val="24"/>
              </w:rPr>
              <w:t>141</w:t>
            </w:r>
          </w:p>
        </w:tc>
        <w:tc>
          <w:tcPr>
            <w:tcW w:w="1260" w:type="dxa"/>
            <w:tcBorders>
              <w:top w:val="nil"/>
              <w:left w:val="nil"/>
              <w:bottom w:val="nil"/>
              <w:right w:val="double" w:sz="4" w:space="0" w:color="auto"/>
            </w:tcBorders>
            <w:vAlign w:val="center"/>
          </w:tcPr>
          <w:p w14:paraId="60676A80" w14:textId="6D040FF6" w:rsidR="0085680B" w:rsidRPr="00C22225" w:rsidRDefault="009F6293" w:rsidP="00685C1D">
            <w:pPr>
              <w:jc w:val="center"/>
              <w:rPr>
                <w:rFonts w:ascii="Arial" w:hAnsi="Arial" w:cs="Arial"/>
                <w:sz w:val="24"/>
                <w:szCs w:val="24"/>
              </w:rPr>
            </w:pPr>
            <w:r w:rsidRPr="00C22225">
              <w:rPr>
                <w:rFonts w:ascii="Arial" w:hAnsi="Arial" w:cs="Arial"/>
                <w:sz w:val="24"/>
                <w:szCs w:val="24"/>
              </w:rPr>
              <w:t>$1,</w:t>
            </w:r>
            <w:r>
              <w:rPr>
                <w:rFonts w:ascii="Arial" w:hAnsi="Arial" w:cs="Arial"/>
                <w:sz w:val="24"/>
                <w:szCs w:val="24"/>
              </w:rPr>
              <w:t>997</w:t>
            </w:r>
          </w:p>
        </w:tc>
      </w:tr>
      <w:tr w:rsidR="0085680B" w:rsidRPr="00C22225" w14:paraId="01B8A5C8" w14:textId="77777777" w:rsidTr="00685C1D">
        <w:trPr>
          <w:trHeight w:val="170"/>
        </w:trPr>
        <w:tc>
          <w:tcPr>
            <w:tcW w:w="2685" w:type="dxa"/>
            <w:vMerge/>
            <w:tcBorders>
              <w:left w:val="double" w:sz="4" w:space="0" w:color="auto"/>
              <w:bottom w:val="single" w:sz="4" w:space="0" w:color="auto"/>
              <w:right w:val="nil"/>
            </w:tcBorders>
            <w:vAlign w:val="center"/>
          </w:tcPr>
          <w:p w14:paraId="5B746E55" w14:textId="77777777" w:rsidR="0085680B" w:rsidRPr="00C22225" w:rsidRDefault="0085680B" w:rsidP="00685C1D">
            <w:pPr>
              <w:rPr>
                <w:rFonts w:ascii="Arial" w:hAnsi="Arial" w:cs="Arial"/>
                <w:sz w:val="24"/>
                <w:szCs w:val="24"/>
              </w:rPr>
            </w:pPr>
          </w:p>
        </w:tc>
        <w:tc>
          <w:tcPr>
            <w:tcW w:w="2970" w:type="dxa"/>
            <w:tcBorders>
              <w:top w:val="nil"/>
              <w:left w:val="nil"/>
              <w:bottom w:val="single" w:sz="4" w:space="0" w:color="auto"/>
              <w:right w:val="double" w:sz="4" w:space="0" w:color="auto"/>
            </w:tcBorders>
            <w:vAlign w:val="center"/>
          </w:tcPr>
          <w:p w14:paraId="1CB98C92" w14:textId="77777777" w:rsidR="0085680B" w:rsidRPr="00C22225" w:rsidRDefault="0085680B" w:rsidP="00685C1D">
            <w:pPr>
              <w:jc w:val="right"/>
              <w:rPr>
                <w:rFonts w:ascii="Arial" w:hAnsi="Arial" w:cs="Arial"/>
                <w:sz w:val="24"/>
                <w:szCs w:val="24"/>
              </w:rPr>
            </w:pPr>
            <w:r w:rsidRPr="00C22225">
              <w:rPr>
                <w:rFonts w:ascii="Arial" w:hAnsi="Arial" w:cs="Arial"/>
                <w:sz w:val="24"/>
                <w:szCs w:val="24"/>
              </w:rPr>
              <w:t>mobile, manufactured (m)</w:t>
            </w:r>
          </w:p>
        </w:tc>
        <w:tc>
          <w:tcPr>
            <w:tcW w:w="1440" w:type="dxa"/>
            <w:tcBorders>
              <w:top w:val="nil"/>
              <w:left w:val="double" w:sz="4" w:space="0" w:color="auto"/>
              <w:bottom w:val="single" w:sz="4" w:space="0" w:color="auto"/>
              <w:right w:val="nil"/>
            </w:tcBorders>
            <w:vAlign w:val="center"/>
          </w:tcPr>
          <w:p w14:paraId="155280C7" w14:textId="5D24652E" w:rsidR="0085680B" w:rsidRPr="00C22225" w:rsidRDefault="0085680B" w:rsidP="00685C1D">
            <w:pPr>
              <w:jc w:val="center"/>
              <w:rPr>
                <w:rFonts w:ascii="Arial" w:hAnsi="Arial" w:cs="Arial"/>
                <w:sz w:val="24"/>
                <w:szCs w:val="24"/>
              </w:rPr>
            </w:pPr>
            <w:r w:rsidRPr="00C22225">
              <w:rPr>
                <w:rFonts w:ascii="Arial" w:hAnsi="Arial" w:cs="Arial"/>
                <w:sz w:val="24"/>
                <w:szCs w:val="24"/>
              </w:rPr>
              <w:t>$</w:t>
            </w:r>
            <w:r>
              <w:rPr>
                <w:rFonts w:ascii="Arial" w:hAnsi="Arial" w:cs="Arial"/>
                <w:sz w:val="24"/>
                <w:szCs w:val="24"/>
              </w:rPr>
              <w:t>1,</w:t>
            </w:r>
            <w:r w:rsidR="00450B73">
              <w:rPr>
                <w:rFonts w:ascii="Arial" w:hAnsi="Arial" w:cs="Arial"/>
                <w:sz w:val="24"/>
                <w:szCs w:val="24"/>
              </w:rPr>
              <w:t>936</w:t>
            </w:r>
          </w:p>
        </w:tc>
        <w:tc>
          <w:tcPr>
            <w:tcW w:w="1530" w:type="dxa"/>
            <w:tcBorders>
              <w:top w:val="nil"/>
              <w:left w:val="nil"/>
              <w:bottom w:val="single" w:sz="4" w:space="0" w:color="auto"/>
              <w:right w:val="nil"/>
            </w:tcBorders>
            <w:vAlign w:val="center"/>
          </w:tcPr>
          <w:p w14:paraId="19230D90" w14:textId="3EEA9EC0"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2F4598">
              <w:rPr>
                <w:rFonts w:ascii="Arial" w:hAnsi="Arial" w:cs="Arial"/>
                <w:sz w:val="24"/>
                <w:szCs w:val="24"/>
              </w:rPr>
              <w:t>4</w:t>
            </w:r>
            <w:r w:rsidR="002F4598" w:rsidRPr="00C22225">
              <w:rPr>
                <w:rFonts w:ascii="Arial" w:hAnsi="Arial" w:cs="Arial"/>
                <w:sz w:val="24"/>
                <w:szCs w:val="24"/>
              </w:rPr>
              <w:t>,</w:t>
            </w:r>
            <w:r w:rsidR="005E77CE">
              <w:rPr>
                <w:rFonts w:ascii="Arial" w:hAnsi="Arial" w:cs="Arial"/>
                <w:sz w:val="24"/>
                <w:szCs w:val="24"/>
              </w:rPr>
              <w:t>639</w:t>
            </w:r>
          </w:p>
        </w:tc>
        <w:tc>
          <w:tcPr>
            <w:tcW w:w="1350" w:type="dxa"/>
            <w:tcBorders>
              <w:top w:val="nil"/>
              <w:left w:val="nil"/>
              <w:bottom w:val="single" w:sz="4" w:space="0" w:color="auto"/>
              <w:right w:val="double" w:sz="4" w:space="0" w:color="auto"/>
            </w:tcBorders>
            <w:vAlign w:val="center"/>
          </w:tcPr>
          <w:p w14:paraId="70CC1AC9" w14:textId="70A0F33A"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9F6293">
              <w:rPr>
                <w:rFonts w:ascii="Arial" w:hAnsi="Arial" w:cs="Arial"/>
                <w:sz w:val="24"/>
                <w:szCs w:val="24"/>
              </w:rPr>
              <w:t>1,119</w:t>
            </w:r>
          </w:p>
        </w:tc>
        <w:tc>
          <w:tcPr>
            <w:tcW w:w="1980" w:type="dxa"/>
            <w:tcBorders>
              <w:top w:val="nil"/>
              <w:bottom w:val="single" w:sz="4" w:space="0" w:color="auto"/>
              <w:right w:val="nil"/>
            </w:tcBorders>
            <w:vAlign w:val="center"/>
          </w:tcPr>
          <w:p w14:paraId="612C8A2D" w14:textId="661CBB23"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3700C1">
              <w:rPr>
                <w:rFonts w:ascii="Arial" w:hAnsi="Arial" w:cs="Arial"/>
                <w:sz w:val="24"/>
                <w:szCs w:val="24"/>
              </w:rPr>
              <w:t>1,</w:t>
            </w:r>
            <w:r w:rsidR="0065258A">
              <w:rPr>
                <w:rFonts w:ascii="Arial" w:hAnsi="Arial" w:cs="Arial"/>
                <w:sz w:val="24"/>
                <w:szCs w:val="24"/>
              </w:rPr>
              <w:t>765</w:t>
            </w:r>
          </w:p>
        </w:tc>
        <w:tc>
          <w:tcPr>
            <w:tcW w:w="1260" w:type="dxa"/>
            <w:tcBorders>
              <w:top w:val="nil"/>
              <w:left w:val="nil"/>
              <w:bottom w:val="single" w:sz="4" w:space="0" w:color="auto"/>
              <w:right w:val="double" w:sz="4" w:space="0" w:color="auto"/>
            </w:tcBorders>
            <w:vAlign w:val="center"/>
          </w:tcPr>
          <w:p w14:paraId="04BDD59D" w14:textId="27B60C60" w:rsidR="0085680B" w:rsidRPr="00C22225" w:rsidRDefault="009F6293" w:rsidP="00685C1D">
            <w:pPr>
              <w:jc w:val="center"/>
              <w:rPr>
                <w:rFonts w:ascii="Arial" w:hAnsi="Arial" w:cs="Arial"/>
                <w:sz w:val="24"/>
                <w:szCs w:val="24"/>
              </w:rPr>
            </w:pPr>
            <w:r w:rsidRPr="00C22225">
              <w:rPr>
                <w:rFonts w:ascii="Arial" w:hAnsi="Arial" w:cs="Arial"/>
                <w:sz w:val="24"/>
                <w:szCs w:val="24"/>
              </w:rPr>
              <w:t>$1,</w:t>
            </w:r>
            <w:r>
              <w:rPr>
                <w:rFonts w:ascii="Arial" w:hAnsi="Arial" w:cs="Arial"/>
                <w:sz w:val="24"/>
                <w:szCs w:val="24"/>
              </w:rPr>
              <w:t>997</w:t>
            </w:r>
          </w:p>
        </w:tc>
      </w:tr>
      <w:tr w:rsidR="0085680B" w:rsidRPr="00C22225" w14:paraId="50D82CF9" w14:textId="77777777" w:rsidTr="00685C1D">
        <w:trPr>
          <w:trHeight w:val="317"/>
        </w:trPr>
        <w:tc>
          <w:tcPr>
            <w:tcW w:w="5655" w:type="dxa"/>
            <w:gridSpan w:val="2"/>
            <w:tcBorders>
              <w:left w:val="double" w:sz="4" w:space="0" w:color="auto"/>
              <w:bottom w:val="nil"/>
              <w:right w:val="double" w:sz="4" w:space="0" w:color="auto"/>
            </w:tcBorders>
            <w:vAlign w:val="center"/>
          </w:tcPr>
          <w:p w14:paraId="23BC908C" w14:textId="77777777" w:rsidR="0085680B" w:rsidRPr="00C22225" w:rsidRDefault="0085680B" w:rsidP="00685C1D">
            <w:pPr>
              <w:rPr>
                <w:rFonts w:ascii="Arial" w:hAnsi="Arial" w:cs="Arial"/>
                <w:sz w:val="24"/>
                <w:szCs w:val="24"/>
              </w:rPr>
            </w:pPr>
            <w:r w:rsidRPr="00C22225">
              <w:rPr>
                <w:rFonts w:ascii="Arial" w:hAnsi="Arial" w:cs="Arial"/>
                <w:sz w:val="24"/>
                <w:szCs w:val="24"/>
              </w:rPr>
              <w:t xml:space="preserve">New </w:t>
            </w:r>
            <w:proofErr w:type="gramStart"/>
            <w:r w:rsidRPr="00C22225">
              <w:rPr>
                <w:rFonts w:ascii="Arial" w:hAnsi="Arial" w:cs="Arial"/>
                <w:sz w:val="24"/>
                <w:szCs w:val="24"/>
              </w:rPr>
              <w:t>or</w:t>
            </w:r>
            <w:proofErr w:type="gramEnd"/>
            <w:r w:rsidRPr="00C22225">
              <w:rPr>
                <w:rFonts w:ascii="Arial" w:hAnsi="Arial" w:cs="Arial"/>
                <w:sz w:val="24"/>
                <w:szCs w:val="24"/>
              </w:rPr>
              <w:t xml:space="preserve"> addition to a deck</w:t>
            </w:r>
            <w:r>
              <w:rPr>
                <w:rFonts w:ascii="Arial" w:hAnsi="Arial" w:cs="Arial"/>
                <w:sz w:val="24"/>
                <w:szCs w:val="24"/>
              </w:rPr>
              <w:t>,</w:t>
            </w:r>
            <w:r w:rsidRPr="00C22225">
              <w:rPr>
                <w:rFonts w:ascii="Arial" w:hAnsi="Arial" w:cs="Arial"/>
                <w:sz w:val="24"/>
                <w:szCs w:val="24"/>
              </w:rPr>
              <w:t xml:space="preserve"> or </w:t>
            </w:r>
            <w:r>
              <w:rPr>
                <w:rFonts w:ascii="Arial" w:hAnsi="Arial" w:cs="Arial"/>
                <w:sz w:val="24"/>
                <w:szCs w:val="24"/>
              </w:rPr>
              <w:t xml:space="preserve">an </w:t>
            </w:r>
            <w:r w:rsidRPr="00C22225">
              <w:rPr>
                <w:rFonts w:ascii="Arial" w:hAnsi="Arial" w:cs="Arial"/>
                <w:sz w:val="24"/>
                <w:szCs w:val="24"/>
              </w:rPr>
              <w:t xml:space="preserve">accessory building of 500 </w:t>
            </w:r>
            <w:proofErr w:type="spellStart"/>
            <w:r w:rsidRPr="00C22225">
              <w:rPr>
                <w:rFonts w:ascii="Arial" w:hAnsi="Arial" w:cs="Arial"/>
                <w:sz w:val="24"/>
                <w:szCs w:val="24"/>
              </w:rPr>
              <w:t>sqft</w:t>
            </w:r>
            <w:proofErr w:type="spellEnd"/>
            <w:r w:rsidRPr="00C22225">
              <w:rPr>
                <w:rFonts w:ascii="Arial" w:hAnsi="Arial" w:cs="Arial"/>
                <w:sz w:val="24"/>
                <w:szCs w:val="24"/>
              </w:rPr>
              <w:t xml:space="preserve"> or less (g)</w:t>
            </w:r>
          </w:p>
        </w:tc>
        <w:tc>
          <w:tcPr>
            <w:tcW w:w="1440" w:type="dxa"/>
            <w:tcBorders>
              <w:left w:val="double" w:sz="4" w:space="0" w:color="auto"/>
              <w:bottom w:val="nil"/>
              <w:right w:val="nil"/>
            </w:tcBorders>
            <w:vAlign w:val="center"/>
          </w:tcPr>
          <w:p w14:paraId="140208C1" w14:textId="0FD03726"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78615E">
              <w:rPr>
                <w:rFonts w:ascii="Arial" w:hAnsi="Arial" w:cs="Arial"/>
                <w:sz w:val="24"/>
                <w:szCs w:val="24"/>
              </w:rPr>
              <w:t>772</w:t>
            </w:r>
          </w:p>
        </w:tc>
        <w:tc>
          <w:tcPr>
            <w:tcW w:w="1530" w:type="dxa"/>
            <w:tcBorders>
              <w:left w:val="nil"/>
              <w:bottom w:val="nil"/>
              <w:right w:val="nil"/>
            </w:tcBorders>
            <w:vAlign w:val="center"/>
          </w:tcPr>
          <w:p w14:paraId="2D169FF1"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(p)</w:t>
            </w:r>
          </w:p>
        </w:tc>
        <w:tc>
          <w:tcPr>
            <w:tcW w:w="1350" w:type="dxa"/>
            <w:tcBorders>
              <w:left w:val="nil"/>
              <w:bottom w:val="nil"/>
              <w:right w:val="double" w:sz="4" w:space="0" w:color="auto"/>
            </w:tcBorders>
            <w:vAlign w:val="center"/>
          </w:tcPr>
          <w:p w14:paraId="5802B37F"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w:t>
            </w:r>
          </w:p>
        </w:tc>
        <w:tc>
          <w:tcPr>
            <w:tcW w:w="1980" w:type="dxa"/>
            <w:tcBorders>
              <w:bottom w:val="nil"/>
              <w:right w:val="nil"/>
            </w:tcBorders>
            <w:vAlign w:val="center"/>
          </w:tcPr>
          <w:p w14:paraId="7AACEBE5" w14:textId="0BB1186B"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C47D23">
              <w:rPr>
                <w:rFonts w:ascii="Arial" w:hAnsi="Arial" w:cs="Arial"/>
                <w:sz w:val="24"/>
                <w:szCs w:val="24"/>
              </w:rPr>
              <w:t>2.</w:t>
            </w:r>
            <w:r w:rsidR="0065258A">
              <w:rPr>
                <w:rFonts w:ascii="Arial" w:hAnsi="Arial" w:cs="Arial"/>
                <w:sz w:val="24"/>
                <w:szCs w:val="24"/>
              </w:rPr>
              <w:t>4</w:t>
            </w:r>
            <w:r w:rsidR="00C47D23">
              <w:rPr>
                <w:rFonts w:ascii="Arial" w:hAnsi="Arial" w:cs="Arial"/>
                <w:sz w:val="24"/>
                <w:szCs w:val="24"/>
              </w:rPr>
              <w:t>6</w:t>
            </w:r>
            <w:r w:rsidRPr="00C22225">
              <w:rPr>
                <w:rFonts w:ascii="Arial" w:hAnsi="Arial" w:cs="Arial"/>
                <w:sz w:val="24"/>
                <w:szCs w:val="24"/>
              </w:rPr>
              <w:t xml:space="preserve"> per </w:t>
            </w:r>
            <w:proofErr w:type="spellStart"/>
            <w:r w:rsidRPr="00C22225">
              <w:rPr>
                <w:rFonts w:ascii="Arial" w:hAnsi="Arial" w:cs="Arial"/>
                <w:sz w:val="24"/>
                <w:szCs w:val="24"/>
              </w:rPr>
              <w:t>SqFt</w:t>
            </w:r>
            <w:proofErr w:type="spellEnd"/>
          </w:p>
        </w:tc>
        <w:tc>
          <w:tcPr>
            <w:tcW w:w="1260" w:type="dxa"/>
            <w:tcBorders>
              <w:left w:val="nil"/>
              <w:bottom w:val="nil"/>
              <w:right w:val="double" w:sz="4" w:space="0" w:color="auto"/>
            </w:tcBorders>
            <w:vAlign w:val="center"/>
          </w:tcPr>
          <w:p w14:paraId="56E2AB73"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w:t>
            </w:r>
          </w:p>
        </w:tc>
      </w:tr>
      <w:tr w:rsidR="0085680B" w:rsidRPr="00C22225" w14:paraId="68AA5A35" w14:textId="77777777" w:rsidTr="00685C1D">
        <w:trPr>
          <w:trHeight w:val="317"/>
        </w:trPr>
        <w:tc>
          <w:tcPr>
            <w:tcW w:w="5655" w:type="dxa"/>
            <w:gridSpan w:val="2"/>
            <w:tcBorders>
              <w:left w:val="double" w:sz="4" w:space="0" w:color="auto"/>
              <w:bottom w:val="nil"/>
              <w:right w:val="double" w:sz="4" w:space="0" w:color="auto"/>
            </w:tcBorders>
            <w:vAlign w:val="center"/>
          </w:tcPr>
          <w:p w14:paraId="10423044" w14:textId="77777777" w:rsidR="0085680B" w:rsidRPr="00C22225" w:rsidRDefault="0085680B" w:rsidP="00685C1D">
            <w:pPr>
              <w:rPr>
                <w:rFonts w:ascii="Arial" w:hAnsi="Arial" w:cs="Arial"/>
                <w:sz w:val="24"/>
                <w:szCs w:val="24"/>
              </w:rPr>
            </w:pPr>
            <w:r w:rsidRPr="00C22225">
              <w:rPr>
                <w:rFonts w:ascii="Arial" w:hAnsi="Arial" w:cs="Arial"/>
                <w:sz w:val="24"/>
                <w:szCs w:val="24"/>
              </w:rPr>
              <w:t xml:space="preserve">New or addition to an accessory building more than 500 </w:t>
            </w:r>
            <w:proofErr w:type="spellStart"/>
            <w:r w:rsidRPr="00C22225">
              <w:rPr>
                <w:rFonts w:ascii="Arial" w:hAnsi="Arial" w:cs="Arial"/>
                <w:sz w:val="24"/>
                <w:szCs w:val="24"/>
              </w:rPr>
              <w:t>sqft</w:t>
            </w:r>
            <w:proofErr w:type="spellEnd"/>
            <w:r w:rsidRPr="00C22225">
              <w:rPr>
                <w:rFonts w:ascii="Arial" w:hAnsi="Arial" w:cs="Arial"/>
                <w:sz w:val="24"/>
                <w:szCs w:val="24"/>
              </w:rPr>
              <w:t xml:space="preserve"> (h)</w:t>
            </w:r>
          </w:p>
        </w:tc>
        <w:tc>
          <w:tcPr>
            <w:tcW w:w="1440" w:type="dxa"/>
            <w:tcBorders>
              <w:left w:val="double" w:sz="4" w:space="0" w:color="auto"/>
              <w:bottom w:val="nil"/>
              <w:right w:val="nil"/>
            </w:tcBorders>
            <w:vAlign w:val="center"/>
          </w:tcPr>
          <w:p w14:paraId="56425214" w14:textId="4A95E0F9"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6358D4">
              <w:rPr>
                <w:rFonts w:ascii="Arial" w:hAnsi="Arial" w:cs="Arial"/>
                <w:sz w:val="24"/>
                <w:szCs w:val="24"/>
              </w:rPr>
              <w:t>1,</w:t>
            </w:r>
            <w:r w:rsidR="00216B90">
              <w:rPr>
                <w:rFonts w:ascii="Arial" w:hAnsi="Arial" w:cs="Arial"/>
                <w:sz w:val="24"/>
                <w:szCs w:val="24"/>
              </w:rPr>
              <w:t>627</w:t>
            </w:r>
          </w:p>
        </w:tc>
        <w:tc>
          <w:tcPr>
            <w:tcW w:w="1530" w:type="dxa"/>
            <w:tcBorders>
              <w:left w:val="nil"/>
              <w:bottom w:val="nil"/>
              <w:right w:val="nil"/>
            </w:tcBorders>
            <w:vAlign w:val="center"/>
          </w:tcPr>
          <w:p w14:paraId="4953BE01"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(p)</w:t>
            </w:r>
          </w:p>
        </w:tc>
        <w:tc>
          <w:tcPr>
            <w:tcW w:w="1350" w:type="dxa"/>
            <w:tcBorders>
              <w:left w:val="nil"/>
              <w:bottom w:val="nil"/>
              <w:right w:val="double" w:sz="4" w:space="0" w:color="auto"/>
            </w:tcBorders>
            <w:vAlign w:val="center"/>
          </w:tcPr>
          <w:p w14:paraId="2CAD060E" w14:textId="2DA2E4EA" w:rsidR="0085680B" w:rsidRPr="00C22225" w:rsidRDefault="000D76A2" w:rsidP="000D76A2">
            <w:pPr>
              <w:jc w:val="center"/>
              <w:rPr>
                <w:rFonts w:ascii="Arial" w:hAnsi="Arial" w:cs="Arial"/>
                <w:sz w:val="24"/>
                <w:szCs w:val="24"/>
              </w:rPr>
            </w:pPr>
            <w:r w:rsidRPr="00C22225">
              <w:rPr>
                <w:rFonts w:ascii="Arial" w:hAnsi="Arial" w:cs="Arial"/>
                <w:sz w:val="24"/>
                <w:szCs w:val="24"/>
              </w:rPr>
              <w:t>(r)</w:t>
            </w:r>
          </w:p>
        </w:tc>
        <w:tc>
          <w:tcPr>
            <w:tcW w:w="1980" w:type="dxa"/>
            <w:tcBorders>
              <w:bottom w:val="nil"/>
              <w:right w:val="nil"/>
            </w:tcBorders>
            <w:vAlign w:val="center"/>
          </w:tcPr>
          <w:p w14:paraId="04CE0AD3" w14:textId="108365FC"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C47D23">
              <w:rPr>
                <w:rFonts w:ascii="Arial" w:hAnsi="Arial" w:cs="Arial"/>
                <w:sz w:val="24"/>
                <w:szCs w:val="24"/>
              </w:rPr>
              <w:t>2.</w:t>
            </w:r>
            <w:r w:rsidR="0065258A">
              <w:rPr>
                <w:rFonts w:ascii="Arial" w:hAnsi="Arial" w:cs="Arial"/>
                <w:sz w:val="24"/>
                <w:szCs w:val="24"/>
              </w:rPr>
              <w:t>4</w:t>
            </w:r>
            <w:r w:rsidR="00C47D23">
              <w:rPr>
                <w:rFonts w:ascii="Arial" w:hAnsi="Arial" w:cs="Arial"/>
                <w:sz w:val="24"/>
                <w:szCs w:val="24"/>
              </w:rPr>
              <w:t>6</w:t>
            </w:r>
            <w:r w:rsidRPr="00C22225">
              <w:rPr>
                <w:rFonts w:ascii="Arial" w:hAnsi="Arial" w:cs="Arial"/>
                <w:sz w:val="24"/>
                <w:szCs w:val="24"/>
              </w:rPr>
              <w:t xml:space="preserve"> per </w:t>
            </w:r>
            <w:proofErr w:type="spellStart"/>
            <w:r w:rsidRPr="00C22225">
              <w:rPr>
                <w:rFonts w:ascii="Arial" w:hAnsi="Arial" w:cs="Arial"/>
                <w:sz w:val="24"/>
                <w:szCs w:val="24"/>
              </w:rPr>
              <w:t>SqFt</w:t>
            </w:r>
            <w:proofErr w:type="spellEnd"/>
          </w:p>
        </w:tc>
        <w:tc>
          <w:tcPr>
            <w:tcW w:w="1260" w:type="dxa"/>
            <w:tcBorders>
              <w:left w:val="nil"/>
              <w:bottom w:val="nil"/>
              <w:right w:val="double" w:sz="4" w:space="0" w:color="auto"/>
            </w:tcBorders>
            <w:vAlign w:val="center"/>
          </w:tcPr>
          <w:p w14:paraId="6F81FBEB" w14:textId="692A353D"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2A4C6F">
              <w:rPr>
                <w:rFonts w:ascii="Arial" w:hAnsi="Arial" w:cs="Arial"/>
                <w:sz w:val="24"/>
                <w:szCs w:val="24"/>
              </w:rPr>
              <w:t>1,</w:t>
            </w:r>
            <w:r w:rsidR="00B32721">
              <w:rPr>
                <w:rFonts w:ascii="Arial" w:hAnsi="Arial" w:cs="Arial"/>
                <w:sz w:val="24"/>
                <w:szCs w:val="24"/>
              </w:rPr>
              <w:t>160</w:t>
            </w:r>
          </w:p>
        </w:tc>
      </w:tr>
      <w:tr w:rsidR="0085680B" w:rsidRPr="00C22225" w14:paraId="6F210075" w14:textId="77777777" w:rsidTr="00685C1D">
        <w:trPr>
          <w:trHeight w:val="317"/>
        </w:trPr>
        <w:tc>
          <w:tcPr>
            <w:tcW w:w="5655" w:type="dxa"/>
            <w:gridSpan w:val="2"/>
            <w:tcBorders>
              <w:left w:val="double" w:sz="4" w:space="0" w:color="auto"/>
              <w:bottom w:val="nil"/>
              <w:right w:val="double" w:sz="4" w:space="0" w:color="auto"/>
            </w:tcBorders>
            <w:vAlign w:val="center"/>
          </w:tcPr>
          <w:p w14:paraId="6A539C90" w14:textId="77777777" w:rsidR="0085680B" w:rsidRPr="00C22225" w:rsidRDefault="0085680B" w:rsidP="00685C1D">
            <w:pPr>
              <w:rPr>
                <w:rFonts w:ascii="Arial" w:hAnsi="Arial" w:cs="Arial"/>
                <w:sz w:val="24"/>
                <w:szCs w:val="24"/>
                <w:highlight w:val="yellow"/>
              </w:rPr>
            </w:pPr>
            <w:r w:rsidRPr="00C22225">
              <w:rPr>
                <w:rFonts w:ascii="Arial" w:hAnsi="Arial" w:cs="Arial"/>
                <w:sz w:val="24"/>
                <w:szCs w:val="24"/>
              </w:rPr>
              <w:t>New or addition to a carport</w:t>
            </w:r>
          </w:p>
        </w:tc>
        <w:tc>
          <w:tcPr>
            <w:tcW w:w="1440" w:type="dxa"/>
            <w:tcBorders>
              <w:left w:val="double" w:sz="4" w:space="0" w:color="auto"/>
              <w:bottom w:val="nil"/>
              <w:right w:val="nil"/>
            </w:tcBorders>
            <w:vAlign w:val="center"/>
          </w:tcPr>
          <w:p w14:paraId="24AA1D13" w14:textId="6E286014"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E32E99">
              <w:rPr>
                <w:rFonts w:ascii="Arial" w:hAnsi="Arial" w:cs="Arial"/>
                <w:sz w:val="24"/>
                <w:szCs w:val="24"/>
              </w:rPr>
              <w:t>1,</w:t>
            </w:r>
            <w:r w:rsidR="00216B90">
              <w:rPr>
                <w:rFonts w:ascii="Arial" w:hAnsi="Arial" w:cs="Arial"/>
                <w:sz w:val="24"/>
                <w:szCs w:val="24"/>
              </w:rPr>
              <w:t>627</w:t>
            </w:r>
          </w:p>
        </w:tc>
        <w:tc>
          <w:tcPr>
            <w:tcW w:w="1530" w:type="dxa"/>
            <w:tcBorders>
              <w:left w:val="nil"/>
              <w:bottom w:val="nil"/>
              <w:right w:val="nil"/>
            </w:tcBorders>
            <w:vAlign w:val="center"/>
          </w:tcPr>
          <w:p w14:paraId="2D2A36CC"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(p)</w:t>
            </w:r>
          </w:p>
        </w:tc>
        <w:tc>
          <w:tcPr>
            <w:tcW w:w="1350" w:type="dxa"/>
            <w:tcBorders>
              <w:left w:val="nil"/>
              <w:bottom w:val="nil"/>
              <w:right w:val="double" w:sz="4" w:space="0" w:color="auto"/>
            </w:tcBorders>
            <w:vAlign w:val="center"/>
          </w:tcPr>
          <w:p w14:paraId="4785023B"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w:t>
            </w:r>
          </w:p>
        </w:tc>
        <w:tc>
          <w:tcPr>
            <w:tcW w:w="1980" w:type="dxa"/>
            <w:tcBorders>
              <w:bottom w:val="nil"/>
              <w:right w:val="nil"/>
            </w:tcBorders>
            <w:vAlign w:val="center"/>
          </w:tcPr>
          <w:p w14:paraId="54B36E45" w14:textId="501E24F3"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C47D23">
              <w:rPr>
                <w:rFonts w:ascii="Arial" w:hAnsi="Arial" w:cs="Arial"/>
                <w:sz w:val="24"/>
                <w:szCs w:val="24"/>
              </w:rPr>
              <w:t>2.</w:t>
            </w:r>
            <w:r w:rsidR="0065258A">
              <w:rPr>
                <w:rFonts w:ascii="Arial" w:hAnsi="Arial" w:cs="Arial"/>
                <w:sz w:val="24"/>
                <w:szCs w:val="24"/>
              </w:rPr>
              <w:t>4</w:t>
            </w:r>
            <w:r w:rsidR="00C47D23">
              <w:rPr>
                <w:rFonts w:ascii="Arial" w:hAnsi="Arial" w:cs="Arial"/>
                <w:sz w:val="24"/>
                <w:szCs w:val="24"/>
              </w:rPr>
              <w:t>6</w:t>
            </w:r>
            <w:r w:rsidRPr="00C22225">
              <w:rPr>
                <w:rFonts w:ascii="Arial" w:hAnsi="Arial" w:cs="Arial"/>
                <w:sz w:val="24"/>
                <w:szCs w:val="24"/>
              </w:rPr>
              <w:t xml:space="preserve"> per </w:t>
            </w:r>
            <w:proofErr w:type="spellStart"/>
            <w:r w:rsidRPr="00C22225">
              <w:rPr>
                <w:rFonts w:ascii="Arial" w:hAnsi="Arial" w:cs="Arial"/>
                <w:sz w:val="24"/>
                <w:szCs w:val="24"/>
              </w:rPr>
              <w:t>SqFt</w:t>
            </w:r>
            <w:proofErr w:type="spellEnd"/>
          </w:p>
        </w:tc>
        <w:tc>
          <w:tcPr>
            <w:tcW w:w="1260" w:type="dxa"/>
            <w:tcBorders>
              <w:left w:val="nil"/>
              <w:bottom w:val="nil"/>
              <w:right w:val="double" w:sz="4" w:space="0" w:color="auto"/>
            </w:tcBorders>
            <w:vAlign w:val="center"/>
          </w:tcPr>
          <w:p w14:paraId="029A28EF"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w:t>
            </w:r>
          </w:p>
        </w:tc>
      </w:tr>
      <w:tr w:rsidR="0085680B" w:rsidRPr="00C22225" w14:paraId="6D4DB80E" w14:textId="77777777" w:rsidTr="00685C1D">
        <w:trPr>
          <w:trHeight w:val="317"/>
        </w:trPr>
        <w:tc>
          <w:tcPr>
            <w:tcW w:w="5655" w:type="dxa"/>
            <w:gridSpan w:val="2"/>
            <w:tcBorders>
              <w:left w:val="double" w:sz="4" w:space="0" w:color="auto"/>
              <w:bottom w:val="nil"/>
              <w:right w:val="double" w:sz="4" w:space="0" w:color="auto"/>
            </w:tcBorders>
            <w:vAlign w:val="center"/>
          </w:tcPr>
          <w:p w14:paraId="601B8C14" w14:textId="77777777" w:rsidR="0085680B" w:rsidRPr="00C22225" w:rsidRDefault="0085680B" w:rsidP="00685C1D">
            <w:pPr>
              <w:rPr>
                <w:rFonts w:ascii="Arial" w:hAnsi="Arial" w:cs="Arial"/>
                <w:sz w:val="24"/>
                <w:szCs w:val="24"/>
              </w:rPr>
            </w:pPr>
            <w:r w:rsidRPr="00C22225">
              <w:rPr>
                <w:rFonts w:ascii="Arial" w:hAnsi="Arial" w:cs="Arial"/>
                <w:sz w:val="24"/>
                <w:szCs w:val="24"/>
              </w:rPr>
              <w:t>Addition or conversion to living space, or garage addition</w:t>
            </w:r>
          </w:p>
        </w:tc>
        <w:tc>
          <w:tcPr>
            <w:tcW w:w="1440" w:type="dxa"/>
            <w:tcBorders>
              <w:left w:val="double" w:sz="4" w:space="0" w:color="auto"/>
              <w:bottom w:val="nil"/>
              <w:right w:val="nil"/>
            </w:tcBorders>
            <w:vAlign w:val="center"/>
          </w:tcPr>
          <w:p w14:paraId="1BD9CAB0" w14:textId="0BF2FB5B"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FB2624">
              <w:rPr>
                <w:rFonts w:ascii="Arial" w:hAnsi="Arial" w:cs="Arial"/>
                <w:sz w:val="24"/>
                <w:szCs w:val="24"/>
              </w:rPr>
              <w:t>3</w:t>
            </w:r>
            <w:r w:rsidR="00E32E99">
              <w:rPr>
                <w:rFonts w:ascii="Arial" w:hAnsi="Arial" w:cs="Arial"/>
                <w:sz w:val="24"/>
                <w:szCs w:val="24"/>
              </w:rPr>
              <w:t>,</w:t>
            </w:r>
            <w:r w:rsidR="00FB2624">
              <w:rPr>
                <w:rFonts w:ascii="Arial" w:hAnsi="Arial" w:cs="Arial"/>
                <w:sz w:val="24"/>
                <w:szCs w:val="24"/>
              </w:rPr>
              <w:t>109</w:t>
            </w:r>
          </w:p>
        </w:tc>
        <w:tc>
          <w:tcPr>
            <w:tcW w:w="1530" w:type="dxa"/>
            <w:tcBorders>
              <w:left w:val="nil"/>
              <w:bottom w:val="nil"/>
              <w:right w:val="nil"/>
            </w:tcBorders>
            <w:vAlign w:val="center"/>
          </w:tcPr>
          <w:p w14:paraId="0D41793D"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(p)</w:t>
            </w:r>
          </w:p>
        </w:tc>
        <w:tc>
          <w:tcPr>
            <w:tcW w:w="1350" w:type="dxa"/>
            <w:tcBorders>
              <w:left w:val="nil"/>
              <w:bottom w:val="nil"/>
              <w:right w:val="double" w:sz="4" w:space="0" w:color="auto"/>
            </w:tcBorders>
            <w:vAlign w:val="center"/>
          </w:tcPr>
          <w:p w14:paraId="23D4CE96" w14:textId="770AF7AF" w:rsidR="0085680B" w:rsidRPr="00C22225" w:rsidRDefault="000D76A2" w:rsidP="000D76A2">
            <w:pPr>
              <w:jc w:val="center"/>
              <w:rPr>
                <w:rFonts w:ascii="Arial" w:hAnsi="Arial" w:cs="Arial"/>
                <w:sz w:val="24"/>
                <w:szCs w:val="24"/>
              </w:rPr>
            </w:pPr>
            <w:r w:rsidRPr="00C22225">
              <w:rPr>
                <w:rFonts w:ascii="Arial" w:hAnsi="Arial" w:cs="Arial"/>
                <w:sz w:val="24"/>
                <w:szCs w:val="24"/>
              </w:rPr>
              <w:t>(r)</w:t>
            </w:r>
          </w:p>
        </w:tc>
        <w:tc>
          <w:tcPr>
            <w:tcW w:w="1980" w:type="dxa"/>
            <w:tcBorders>
              <w:bottom w:val="nil"/>
              <w:right w:val="nil"/>
            </w:tcBorders>
            <w:vAlign w:val="center"/>
          </w:tcPr>
          <w:p w14:paraId="36061786" w14:textId="5401DDE4"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C47D23">
              <w:rPr>
                <w:rFonts w:ascii="Arial" w:hAnsi="Arial" w:cs="Arial"/>
                <w:sz w:val="24"/>
                <w:szCs w:val="24"/>
              </w:rPr>
              <w:t>2.</w:t>
            </w:r>
            <w:r w:rsidR="0065258A">
              <w:rPr>
                <w:rFonts w:ascii="Arial" w:hAnsi="Arial" w:cs="Arial"/>
                <w:sz w:val="24"/>
                <w:szCs w:val="24"/>
              </w:rPr>
              <w:t>4</w:t>
            </w:r>
            <w:r w:rsidR="00C47D23">
              <w:rPr>
                <w:rFonts w:ascii="Arial" w:hAnsi="Arial" w:cs="Arial"/>
                <w:sz w:val="24"/>
                <w:szCs w:val="24"/>
              </w:rPr>
              <w:t>6</w:t>
            </w:r>
            <w:r w:rsidRPr="00C22225">
              <w:rPr>
                <w:rFonts w:ascii="Arial" w:hAnsi="Arial" w:cs="Arial"/>
                <w:sz w:val="24"/>
                <w:szCs w:val="24"/>
              </w:rPr>
              <w:t xml:space="preserve"> per </w:t>
            </w:r>
            <w:proofErr w:type="spellStart"/>
            <w:r w:rsidRPr="00C22225">
              <w:rPr>
                <w:rFonts w:ascii="Arial" w:hAnsi="Arial" w:cs="Arial"/>
                <w:sz w:val="24"/>
                <w:szCs w:val="24"/>
              </w:rPr>
              <w:t>SqFt</w:t>
            </w:r>
            <w:proofErr w:type="spellEnd"/>
          </w:p>
        </w:tc>
        <w:tc>
          <w:tcPr>
            <w:tcW w:w="1260" w:type="dxa"/>
            <w:tcBorders>
              <w:left w:val="nil"/>
              <w:bottom w:val="nil"/>
              <w:right w:val="double" w:sz="4" w:space="0" w:color="auto"/>
            </w:tcBorders>
            <w:vAlign w:val="center"/>
          </w:tcPr>
          <w:p w14:paraId="22C15103" w14:textId="6121D00B"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2A4C6F">
              <w:rPr>
                <w:rFonts w:ascii="Arial" w:hAnsi="Arial" w:cs="Arial"/>
                <w:sz w:val="24"/>
                <w:szCs w:val="24"/>
              </w:rPr>
              <w:t>1,</w:t>
            </w:r>
            <w:r w:rsidR="00B32721">
              <w:rPr>
                <w:rFonts w:ascii="Arial" w:hAnsi="Arial" w:cs="Arial"/>
                <w:sz w:val="24"/>
                <w:szCs w:val="24"/>
              </w:rPr>
              <w:t>160</w:t>
            </w:r>
          </w:p>
        </w:tc>
      </w:tr>
      <w:tr w:rsidR="0085680B" w:rsidRPr="00C22225" w14:paraId="54377C46" w14:textId="77777777" w:rsidTr="00685C1D">
        <w:trPr>
          <w:trHeight w:val="840"/>
        </w:trPr>
        <w:tc>
          <w:tcPr>
            <w:tcW w:w="2685" w:type="dxa"/>
            <w:tcBorders>
              <w:left w:val="double" w:sz="4" w:space="0" w:color="auto"/>
              <w:bottom w:val="single" w:sz="4" w:space="0" w:color="auto"/>
              <w:right w:val="nil"/>
            </w:tcBorders>
            <w:vAlign w:val="center"/>
          </w:tcPr>
          <w:p w14:paraId="599AD45D" w14:textId="5FDEA770" w:rsidR="0085680B" w:rsidRPr="00C22225" w:rsidRDefault="0085680B" w:rsidP="00685C1D">
            <w:pPr>
              <w:rPr>
                <w:rFonts w:ascii="Arial" w:hAnsi="Arial" w:cs="Arial"/>
                <w:sz w:val="24"/>
                <w:szCs w:val="24"/>
              </w:rPr>
            </w:pPr>
            <w:r w:rsidRPr="00C22225">
              <w:rPr>
                <w:rFonts w:ascii="Arial" w:hAnsi="Arial" w:cs="Arial"/>
                <w:sz w:val="24"/>
                <w:szCs w:val="24"/>
              </w:rPr>
              <w:t>Remodel or repair of an existing home without any addition or conversion into living space: (a)</w:t>
            </w:r>
          </w:p>
        </w:tc>
        <w:tc>
          <w:tcPr>
            <w:tcW w:w="2970" w:type="dxa"/>
            <w:tcBorders>
              <w:left w:val="nil"/>
              <w:bottom w:val="single" w:sz="4" w:space="0" w:color="auto"/>
              <w:right w:val="double" w:sz="4" w:space="0" w:color="auto"/>
            </w:tcBorders>
            <w:vAlign w:val="center"/>
          </w:tcPr>
          <w:p w14:paraId="23D1E78D" w14:textId="77777777" w:rsidR="0085680B" w:rsidRPr="00C22225" w:rsidRDefault="0085680B" w:rsidP="00685C1D">
            <w:pPr>
              <w:jc w:val="right"/>
              <w:rPr>
                <w:rFonts w:ascii="Arial" w:hAnsi="Arial" w:cs="Arial"/>
                <w:sz w:val="24"/>
                <w:szCs w:val="24"/>
              </w:rPr>
            </w:pPr>
            <w:r w:rsidRPr="00C22225">
              <w:rPr>
                <w:rFonts w:ascii="Arial" w:hAnsi="Arial" w:cs="Arial"/>
                <w:sz w:val="24"/>
                <w:szCs w:val="24"/>
              </w:rPr>
              <w:t>replacement in-kind only</w:t>
            </w:r>
          </w:p>
          <w:p w14:paraId="46ACD80D" w14:textId="77777777" w:rsidR="0085680B" w:rsidRPr="00C22225" w:rsidRDefault="0085680B" w:rsidP="00685C1D">
            <w:pPr>
              <w:jc w:val="right"/>
              <w:rPr>
                <w:rFonts w:ascii="Arial" w:hAnsi="Arial" w:cs="Arial"/>
                <w:sz w:val="24"/>
                <w:szCs w:val="24"/>
              </w:rPr>
            </w:pPr>
            <w:r w:rsidRPr="00C22225">
              <w:rPr>
                <w:rFonts w:ascii="Arial" w:hAnsi="Arial" w:cs="Arial"/>
                <w:sz w:val="24"/>
                <w:szCs w:val="24"/>
              </w:rPr>
              <w:t>one modification only</w:t>
            </w:r>
          </w:p>
          <w:p w14:paraId="6FE93DAA" w14:textId="77777777" w:rsidR="0085680B" w:rsidRPr="00C22225" w:rsidRDefault="0085680B" w:rsidP="00685C1D">
            <w:pPr>
              <w:jc w:val="right"/>
              <w:rPr>
                <w:rFonts w:ascii="Arial" w:hAnsi="Arial" w:cs="Arial"/>
                <w:sz w:val="24"/>
                <w:szCs w:val="24"/>
              </w:rPr>
            </w:pPr>
            <w:r w:rsidRPr="00C22225">
              <w:rPr>
                <w:rFonts w:ascii="Arial" w:hAnsi="Arial" w:cs="Arial"/>
                <w:sz w:val="24"/>
                <w:szCs w:val="24"/>
              </w:rPr>
              <w:t>two modifications</w:t>
            </w:r>
          </w:p>
          <w:p w14:paraId="61EFA5E1" w14:textId="77777777" w:rsidR="0085680B" w:rsidRPr="00C22225" w:rsidRDefault="0085680B" w:rsidP="00685C1D">
            <w:pPr>
              <w:jc w:val="right"/>
              <w:rPr>
                <w:rFonts w:ascii="Arial" w:hAnsi="Arial" w:cs="Arial"/>
                <w:sz w:val="24"/>
                <w:szCs w:val="24"/>
              </w:rPr>
            </w:pPr>
            <w:r w:rsidRPr="00C22225">
              <w:rPr>
                <w:rFonts w:ascii="Arial" w:hAnsi="Arial" w:cs="Arial"/>
                <w:sz w:val="24"/>
                <w:szCs w:val="24"/>
              </w:rPr>
              <w:t>three modifications</w:t>
            </w:r>
          </w:p>
        </w:tc>
        <w:tc>
          <w:tcPr>
            <w:tcW w:w="1440" w:type="dxa"/>
            <w:tcBorders>
              <w:left w:val="double" w:sz="4" w:space="0" w:color="auto"/>
              <w:bottom w:val="single" w:sz="4" w:space="0" w:color="auto"/>
              <w:right w:val="nil"/>
            </w:tcBorders>
            <w:vAlign w:val="center"/>
          </w:tcPr>
          <w:p w14:paraId="41BBA425" w14:textId="603EC67D"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5E1BA9">
              <w:rPr>
                <w:rFonts w:ascii="Arial" w:hAnsi="Arial" w:cs="Arial"/>
                <w:sz w:val="24"/>
                <w:szCs w:val="24"/>
              </w:rPr>
              <w:t>3</w:t>
            </w:r>
            <w:r w:rsidR="00B70283">
              <w:rPr>
                <w:rFonts w:ascii="Arial" w:hAnsi="Arial" w:cs="Arial"/>
                <w:sz w:val="24"/>
                <w:szCs w:val="24"/>
              </w:rPr>
              <w:t>62</w:t>
            </w:r>
          </w:p>
          <w:p w14:paraId="5694FF80" w14:textId="56925D86"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4031FD">
              <w:rPr>
                <w:rFonts w:ascii="Arial" w:hAnsi="Arial" w:cs="Arial"/>
                <w:sz w:val="24"/>
                <w:szCs w:val="24"/>
              </w:rPr>
              <w:t>796</w:t>
            </w:r>
          </w:p>
          <w:p w14:paraId="2D1AA618" w14:textId="7D6FC6D4"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5E1BA9">
              <w:rPr>
                <w:rFonts w:ascii="Arial" w:hAnsi="Arial" w:cs="Arial"/>
                <w:sz w:val="24"/>
                <w:szCs w:val="24"/>
              </w:rPr>
              <w:t>1,</w:t>
            </w:r>
            <w:r w:rsidR="00D46D68">
              <w:rPr>
                <w:rFonts w:ascii="Arial" w:hAnsi="Arial" w:cs="Arial"/>
                <w:sz w:val="24"/>
                <w:szCs w:val="24"/>
              </w:rPr>
              <w:t>380</w:t>
            </w:r>
          </w:p>
          <w:p w14:paraId="7262C354" w14:textId="76D0C7B9"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8E3D62">
              <w:rPr>
                <w:rFonts w:ascii="Arial" w:hAnsi="Arial" w:cs="Arial"/>
                <w:sz w:val="24"/>
                <w:szCs w:val="24"/>
              </w:rPr>
              <w:t>2</w:t>
            </w:r>
            <w:r w:rsidRPr="00C22225">
              <w:rPr>
                <w:rFonts w:ascii="Arial" w:hAnsi="Arial" w:cs="Arial"/>
                <w:sz w:val="24"/>
                <w:szCs w:val="24"/>
              </w:rPr>
              <w:t>,</w:t>
            </w:r>
            <w:r w:rsidR="009E13B6">
              <w:rPr>
                <w:rFonts w:ascii="Arial" w:hAnsi="Arial" w:cs="Arial"/>
                <w:sz w:val="24"/>
                <w:szCs w:val="24"/>
              </w:rPr>
              <w:t>392</w:t>
            </w:r>
          </w:p>
        </w:tc>
        <w:tc>
          <w:tcPr>
            <w:tcW w:w="1530" w:type="dxa"/>
            <w:tcBorders>
              <w:left w:val="nil"/>
              <w:bottom w:val="single" w:sz="4" w:space="0" w:color="auto"/>
              <w:right w:val="nil"/>
            </w:tcBorders>
            <w:vAlign w:val="center"/>
          </w:tcPr>
          <w:p w14:paraId="51EC5AD6"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w:t>
            </w:r>
          </w:p>
          <w:p w14:paraId="73659E2E"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w:t>
            </w:r>
          </w:p>
          <w:p w14:paraId="1C722DC5"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w:t>
            </w:r>
          </w:p>
          <w:p w14:paraId="63529723"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w:t>
            </w:r>
          </w:p>
        </w:tc>
        <w:tc>
          <w:tcPr>
            <w:tcW w:w="1350" w:type="dxa"/>
            <w:tcBorders>
              <w:left w:val="nil"/>
              <w:bottom w:val="single" w:sz="4" w:space="0" w:color="auto"/>
              <w:right w:val="double" w:sz="4" w:space="0" w:color="auto"/>
            </w:tcBorders>
            <w:vAlign w:val="center"/>
          </w:tcPr>
          <w:p w14:paraId="727CF8DF"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w:t>
            </w:r>
          </w:p>
          <w:p w14:paraId="3F647713"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(r)</w:t>
            </w:r>
          </w:p>
          <w:p w14:paraId="0C38FBAE"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(r)</w:t>
            </w:r>
          </w:p>
          <w:p w14:paraId="011C0BA5" w14:textId="77777777" w:rsidR="0085680B" w:rsidRPr="00C22225" w:rsidRDefault="0085680B" w:rsidP="00685C1D">
            <w:pPr>
              <w:jc w:val="center"/>
              <w:rPr>
                <w:rFonts w:ascii="Arial" w:hAnsi="Arial" w:cs="Arial"/>
                <w:sz w:val="24"/>
                <w:szCs w:val="24"/>
                <w:highlight w:val="yellow"/>
              </w:rPr>
            </w:pPr>
            <w:r w:rsidRPr="00C22225">
              <w:rPr>
                <w:rFonts w:ascii="Arial" w:hAnsi="Arial" w:cs="Arial"/>
                <w:sz w:val="24"/>
                <w:szCs w:val="24"/>
              </w:rPr>
              <w:t>(r)</w:t>
            </w:r>
          </w:p>
        </w:tc>
        <w:tc>
          <w:tcPr>
            <w:tcW w:w="1980" w:type="dxa"/>
            <w:tcBorders>
              <w:bottom w:val="single" w:sz="4" w:space="0" w:color="auto"/>
              <w:right w:val="nil"/>
            </w:tcBorders>
            <w:vAlign w:val="center"/>
          </w:tcPr>
          <w:p w14:paraId="2BF76CB8" w14:textId="310F986F"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4031FD">
              <w:rPr>
                <w:rFonts w:ascii="Arial" w:hAnsi="Arial" w:cs="Arial"/>
                <w:sz w:val="24"/>
                <w:szCs w:val="24"/>
              </w:rPr>
              <w:t>56</w:t>
            </w:r>
            <w:r w:rsidR="00E26341">
              <w:rPr>
                <w:rFonts w:ascii="Arial" w:hAnsi="Arial" w:cs="Arial"/>
                <w:sz w:val="24"/>
                <w:szCs w:val="24"/>
              </w:rPr>
              <w:t>0</w:t>
            </w:r>
          </w:p>
          <w:p w14:paraId="4E129607" w14:textId="3552F512"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6A1EB8">
              <w:rPr>
                <w:rFonts w:ascii="Arial" w:hAnsi="Arial" w:cs="Arial"/>
                <w:sz w:val="24"/>
                <w:szCs w:val="24"/>
              </w:rPr>
              <w:t>1,</w:t>
            </w:r>
            <w:r w:rsidR="004031FD">
              <w:rPr>
                <w:rFonts w:ascii="Arial" w:hAnsi="Arial" w:cs="Arial"/>
                <w:sz w:val="24"/>
                <w:szCs w:val="24"/>
              </w:rPr>
              <w:t>229</w:t>
            </w:r>
          </w:p>
          <w:p w14:paraId="3A125EF3" w14:textId="28001E7E"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D46D68">
              <w:rPr>
                <w:rFonts w:ascii="Arial" w:hAnsi="Arial" w:cs="Arial"/>
                <w:sz w:val="24"/>
                <w:szCs w:val="24"/>
              </w:rPr>
              <w:t>2,212</w:t>
            </w:r>
          </w:p>
          <w:p w14:paraId="6DD16EAF" w14:textId="6E8800B8"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6A1EB8">
              <w:rPr>
                <w:rFonts w:ascii="Arial" w:hAnsi="Arial" w:cs="Arial"/>
                <w:sz w:val="24"/>
                <w:szCs w:val="24"/>
              </w:rPr>
              <w:t>3,</w:t>
            </w:r>
            <w:r w:rsidR="009E13B6">
              <w:rPr>
                <w:rFonts w:ascii="Arial" w:hAnsi="Arial" w:cs="Arial"/>
                <w:sz w:val="24"/>
                <w:szCs w:val="24"/>
              </w:rPr>
              <w:t>683</w:t>
            </w:r>
          </w:p>
        </w:tc>
        <w:tc>
          <w:tcPr>
            <w:tcW w:w="1260" w:type="dxa"/>
            <w:tcBorders>
              <w:left w:val="nil"/>
              <w:bottom w:val="single" w:sz="4" w:space="0" w:color="auto"/>
              <w:right w:val="double" w:sz="4" w:space="0" w:color="auto"/>
            </w:tcBorders>
            <w:vAlign w:val="center"/>
          </w:tcPr>
          <w:p w14:paraId="16902AAF"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w:t>
            </w:r>
          </w:p>
          <w:p w14:paraId="33C23FD6" w14:textId="084BEA11"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6C6DB0">
              <w:rPr>
                <w:rFonts w:ascii="Arial" w:hAnsi="Arial" w:cs="Arial"/>
                <w:sz w:val="24"/>
                <w:szCs w:val="24"/>
              </w:rPr>
              <w:t>1,</w:t>
            </w:r>
            <w:r w:rsidR="008247F3">
              <w:rPr>
                <w:rFonts w:ascii="Arial" w:hAnsi="Arial" w:cs="Arial"/>
                <w:sz w:val="24"/>
                <w:szCs w:val="24"/>
              </w:rPr>
              <w:t>160</w:t>
            </w:r>
          </w:p>
          <w:p w14:paraId="3E17BA6D" w14:textId="0CC5DA56"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6C6DB0">
              <w:rPr>
                <w:rFonts w:ascii="Arial" w:hAnsi="Arial" w:cs="Arial"/>
                <w:sz w:val="24"/>
                <w:szCs w:val="24"/>
              </w:rPr>
              <w:t>1,</w:t>
            </w:r>
            <w:r w:rsidR="008247F3">
              <w:rPr>
                <w:rFonts w:ascii="Arial" w:hAnsi="Arial" w:cs="Arial"/>
                <w:sz w:val="24"/>
                <w:szCs w:val="24"/>
              </w:rPr>
              <w:t>160</w:t>
            </w:r>
          </w:p>
          <w:p w14:paraId="2F57BE97" w14:textId="37017495"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6C6DB0">
              <w:rPr>
                <w:rFonts w:ascii="Arial" w:hAnsi="Arial" w:cs="Arial"/>
                <w:sz w:val="24"/>
                <w:szCs w:val="24"/>
              </w:rPr>
              <w:t>1,</w:t>
            </w:r>
            <w:r w:rsidR="008247F3">
              <w:rPr>
                <w:rFonts w:ascii="Arial" w:hAnsi="Arial" w:cs="Arial"/>
                <w:sz w:val="24"/>
                <w:szCs w:val="24"/>
              </w:rPr>
              <w:t>160</w:t>
            </w:r>
          </w:p>
        </w:tc>
      </w:tr>
      <w:tr w:rsidR="0085680B" w:rsidRPr="00C22225" w14:paraId="5B665236" w14:textId="77777777" w:rsidTr="00685C1D">
        <w:trPr>
          <w:trHeight w:val="278"/>
        </w:trPr>
        <w:tc>
          <w:tcPr>
            <w:tcW w:w="5655" w:type="dxa"/>
            <w:gridSpan w:val="2"/>
            <w:tcBorders>
              <w:left w:val="double" w:sz="4" w:space="0" w:color="auto"/>
              <w:bottom w:val="single" w:sz="4" w:space="0" w:color="auto"/>
              <w:right w:val="double" w:sz="4" w:space="0" w:color="auto"/>
            </w:tcBorders>
            <w:vAlign w:val="center"/>
          </w:tcPr>
          <w:p w14:paraId="6FA765F7" w14:textId="77777777" w:rsidR="0085680B" w:rsidRPr="00C22225" w:rsidRDefault="0085680B" w:rsidP="00685C1D">
            <w:pPr>
              <w:rPr>
                <w:rFonts w:ascii="Arial" w:hAnsi="Arial" w:cs="Arial"/>
                <w:sz w:val="24"/>
                <w:szCs w:val="24"/>
              </w:rPr>
            </w:pPr>
            <w:r w:rsidRPr="00C22225">
              <w:rPr>
                <w:rFonts w:ascii="Arial" w:hAnsi="Arial" w:cs="Arial"/>
                <w:sz w:val="24"/>
                <w:szCs w:val="24"/>
              </w:rPr>
              <w:t>Mechanical installation only (f)</w:t>
            </w:r>
          </w:p>
        </w:tc>
        <w:tc>
          <w:tcPr>
            <w:tcW w:w="1440" w:type="dxa"/>
            <w:tcBorders>
              <w:left w:val="double" w:sz="4" w:space="0" w:color="auto"/>
              <w:bottom w:val="single" w:sz="4" w:space="0" w:color="auto"/>
              <w:right w:val="nil"/>
            </w:tcBorders>
            <w:vAlign w:val="center"/>
          </w:tcPr>
          <w:p w14:paraId="03FF9B16"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w:t>
            </w:r>
          </w:p>
        </w:tc>
        <w:tc>
          <w:tcPr>
            <w:tcW w:w="1530" w:type="dxa"/>
            <w:tcBorders>
              <w:left w:val="nil"/>
              <w:bottom w:val="single" w:sz="4" w:space="0" w:color="auto"/>
              <w:right w:val="nil"/>
            </w:tcBorders>
            <w:vAlign w:val="center"/>
          </w:tcPr>
          <w:p w14:paraId="7FED5342"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w:t>
            </w:r>
          </w:p>
        </w:tc>
        <w:tc>
          <w:tcPr>
            <w:tcW w:w="1350" w:type="dxa"/>
            <w:tcBorders>
              <w:left w:val="nil"/>
              <w:bottom w:val="single" w:sz="4" w:space="0" w:color="auto"/>
              <w:right w:val="double" w:sz="4" w:space="0" w:color="auto"/>
            </w:tcBorders>
            <w:vAlign w:val="center"/>
          </w:tcPr>
          <w:p w14:paraId="4EA01AFD"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w:t>
            </w:r>
          </w:p>
        </w:tc>
        <w:tc>
          <w:tcPr>
            <w:tcW w:w="1980" w:type="dxa"/>
            <w:tcBorders>
              <w:bottom w:val="single" w:sz="4" w:space="0" w:color="auto"/>
              <w:right w:val="nil"/>
            </w:tcBorders>
            <w:vAlign w:val="center"/>
          </w:tcPr>
          <w:p w14:paraId="6F383A3E" w14:textId="145C58B6" w:rsidR="0085680B" w:rsidRPr="00C22225" w:rsidRDefault="0085680B" w:rsidP="00685C1D">
            <w:pPr>
              <w:jc w:val="center"/>
              <w:rPr>
                <w:rFonts w:ascii="Arial" w:hAnsi="Arial" w:cs="Arial"/>
                <w:sz w:val="24"/>
                <w:szCs w:val="24"/>
              </w:rPr>
            </w:pPr>
            <w:r w:rsidRPr="00C22225">
              <w:rPr>
                <w:rFonts w:ascii="Arial" w:hAnsi="Arial" w:cs="Arial"/>
                <w:sz w:val="24"/>
                <w:szCs w:val="24"/>
              </w:rPr>
              <w:t>$1</w:t>
            </w:r>
            <w:r w:rsidR="008247F3">
              <w:rPr>
                <w:rFonts w:ascii="Arial" w:hAnsi="Arial" w:cs="Arial"/>
                <w:sz w:val="24"/>
                <w:szCs w:val="24"/>
              </w:rPr>
              <w:t>83</w:t>
            </w:r>
          </w:p>
        </w:tc>
        <w:tc>
          <w:tcPr>
            <w:tcW w:w="1260" w:type="dxa"/>
            <w:tcBorders>
              <w:left w:val="nil"/>
              <w:bottom w:val="single" w:sz="4" w:space="0" w:color="auto"/>
              <w:right w:val="double" w:sz="4" w:space="0" w:color="auto"/>
            </w:tcBorders>
            <w:vAlign w:val="center"/>
          </w:tcPr>
          <w:p w14:paraId="5B1F50A9"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w:t>
            </w:r>
          </w:p>
        </w:tc>
      </w:tr>
      <w:tr w:rsidR="0085680B" w:rsidRPr="00C22225" w14:paraId="3FFEB12A" w14:textId="77777777" w:rsidTr="00685C1D">
        <w:trPr>
          <w:trHeight w:val="287"/>
        </w:trPr>
        <w:tc>
          <w:tcPr>
            <w:tcW w:w="5655" w:type="dxa"/>
            <w:gridSpan w:val="2"/>
            <w:tcBorders>
              <w:left w:val="double" w:sz="4" w:space="0" w:color="auto"/>
              <w:bottom w:val="double" w:sz="4" w:space="0" w:color="auto"/>
              <w:right w:val="double" w:sz="4" w:space="0" w:color="auto"/>
            </w:tcBorders>
            <w:vAlign w:val="center"/>
          </w:tcPr>
          <w:p w14:paraId="7F6CD441" w14:textId="77777777" w:rsidR="0085680B" w:rsidRPr="00C22225" w:rsidRDefault="0085680B" w:rsidP="00685C1D">
            <w:pPr>
              <w:rPr>
                <w:rFonts w:ascii="Arial" w:hAnsi="Arial" w:cs="Arial"/>
                <w:sz w:val="24"/>
                <w:szCs w:val="24"/>
              </w:rPr>
            </w:pPr>
            <w:r w:rsidRPr="00C22225">
              <w:rPr>
                <w:rFonts w:ascii="Arial" w:hAnsi="Arial" w:cs="Arial"/>
                <w:sz w:val="24"/>
                <w:szCs w:val="24"/>
              </w:rPr>
              <w:t>Demolition or relocation only</w:t>
            </w:r>
          </w:p>
        </w:tc>
        <w:tc>
          <w:tcPr>
            <w:tcW w:w="1440" w:type="dxa"/>
            <w:tcBorders>
              <w:left w:val="double" w:sz="4" w:space="0" w:color="auto"/>
              <w:bottom w:val="double" w:sz="4" w:space="0" w:color="auto"/>
              <w:right w:val="nil"/>
            </w:tcBorders>
            <w:vAlign w:val="center"/>
          </w:tcPr>
          <w:p w14:paraId="0D17BE5F"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w:t>
            </w:r>
          </w:p>
        </w:tc>
        <w:tc>
          <w:tcPr>
            <w:tcW w:w="1530" w:type="dxa"/>
            <w:tcBorders>
              <w:left w:val="nil"/>
              <w:bottom w:val="double" w:sz="4" w:space="0" w:color="auto"/>
              <w:right w:val="nil"/>
            </w:tcBorders>
            <w:vAlign w:val="center"/>
          </w:tcPr>
          <w:p w14:paraId="62EF069F"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w:t>
            </w:r>
          </w:p>
        </w:tc>
        <w:tc>
          <w:tcPr>
            <w:tcW w:w="1350" w:type="dxa"/>
            <w:tcBorders>
              <w:left w:val="nil"/>
              <w:bottom w:val="double" w:sz="4" w:space="0" w:color="auto"/>
              <w:right w:val="double" w:sz="4" w:space="0" w:color="auto"/>
            </w:tcBorders>
            <w:vAlign w:val="center"/>
          </w:tcPr>
          <w:p w14:paraId="06DDDFE0"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w:t>
            </w:r>
          </w:p>
        </w:tc>
        <w:tc>
          <w:tcPr>
            <w:tcW w:w="1980" w:type="dxa"/>
            <w:tcBorders>
              <w:left w:val="single" w:sz="4" w:space="0" w:color="auto"/>
              <w:bottom w:val="double" w:sz="4" w:space="0" w:color="auto"/>
              <w:right w:val="nil"/>
            </w:tcBorders>
            <w:vAlign w:val="center"/>
          </w:tcPr>
          <w:p w14:paraId="08E24D40" w14:textId="79C9E032" w:rsidR="0085680B" w:rsidRPr="00C22225" w:rsidRDefault="0085680B" w:rsidP="00685C1D">
            <w:pPr>
              <w:jc w:val="center"/>
              <w:rPr>
                <w:rFonts w:ascii="Arial" w:hAnsi="Arial" w:cs="Arial"/>
                <w:sz w:val="24"/>
                <w:szCs w:val="24"/>
              </w:rPr>
            </w:pPr>
            <w:r w:rsidRPr="00C22225">
              <w:rPr>
                <w:rFonts w:ascii="Arial" w:hAnsi="Arial" w:cs="Arial"/>
                <w:sz w:val="24"/>
                <w:szCs w:val="24"/>
              </w:rPr>
              <w:t>$</w:t>
            </w:r>
            <w:r w:rsidR="00B70283">
              <w:rPr>
                <w:rFonts w:ascii="Arial" w:hAnsi="Arial" w:cs="Arial"/>
                <w:sz w:val="24"/>
                <w:szCs w:val="24"/>
              </w:rPr>
              <w:t>56</w:t>
            </w:r>
            <w:r w:rsidR="00AB4A9D">
              <w:rPr>
                <w:rFonts w:ascii="Arial" w:hAnsi="Arial" w:cs="Arial"/>
                <w:sz w:val="24"/>
                <w:szCs w:val="24"/>
              </w:rPr>
              <w:t>0</w:t>
            </w:r>
          </w:p>
        </w:tc>
        <w:tc>
          <w:tcPr>
            <w:tcW w:w="1260" w:type="dxa"/>
            <w:tcBorders>
              <w:left w:val="nil"/>
              <w:bottom w:val="double" w:sz="4" w:space="0" w:color="auto"/>
              <w:right w:val="double" w:sz="4" w:space="0" w:color="auto"/>
            </w:tcBorders>
            <w:vAlign w:val="center"/>
          </w:tcPr>
          <w:p w14:paraId="6CBA3E8E" w14:textId="77777777" w:rsidR="0085680B" w:rsidRPr="00C22225" w:rsidRDefault="0085680B" w:rsidP="00685C1D">
            <w:pPr>
              <w:jc w:val="center"/>
              <w:rPr>
                <w:rFonts w:ascii="Arial" w:hAnsi="Arial" w:cs="Arial"/>
                <w:sz w:val="24"/>
                <w:szCs w:val="24"/>
              </w:rPr>
            </w:pPr>
            <w:r w:rsidRPr="00C22225">
              <w:rPr>
                <w:rFonts w:ascii="Arial" w:hAnsi="Arial" w:cs="Arial"/>
                <w:sz w:val="24"/>
                <w:szCs w:val="24"/>
              </w:rPr>
              <w:t>--</w:t>
            </w:r>
          </w:p>
        </w:tc>
      </w:tr>
    </w:tbl>
    <w:p w14:paraId="5DE68CE8" w14:textId="1097CBE4" w:rsidR="00CA3138" w:rsidRDefault="00CA3138"/>
    <w:p w14:paraId="2A75B06A" w14:textId="7FFD8A07" w:rsidR="006D3BA4" w:rsidRDefault="006D3BA4"/>
    <w:p w14:paraId="3CA51F3C" w14:textId="77777777" w:rsidR="006D3BA4" w:rsidRDefault="006D3BA4"/>
    <w:tbl>
      <w:tblPr>
        <w:tblStyle w:val="TableGrid"/>
        <w:tblW w:w="13215" w:type="dxa"/>
        <w:tblLayout w:type="fixed"/>
        <w:tblLook w:val="04A0" w:firstRow="1" w:lastRow="0" w:firstColumn="1" w:lastColumn="0" w:noHBand="0" w:noVBand="1"/>
      </w:tblPr>
      <w:tblGrid>
        <w:gridCol w:w="2415"/>
        <w:gridCol w:w="3420"/>
        <w:gridCol w:w="1530"/>
        <w:gridCol w:w="270"/>
        <w:gridCol w:w="5580"/>
      </w:tblGrid>
      <w:tr w:rsidR="006D3BA4" w:rsidRPr="00C22225" w14:paraId="3AA57C1A" w14:textId="77777777" w:rsidTr="00685C1D">
        <w:tc>
          <w:tcPr>
            <w:tcW w:w="13215" w:type="dxa"/>
            <w:gridSpan w:val="5"/>
            <w:tcBorders>
              <w:top w:val="double" w:sz="4" w:space="0" w:color="auto"/>
              <w:left w:val="double" w:sz="4" w:space="0" w:color="auto"/>
              <w:right w:val="double" w:sz="4" w:space="0" w:color="auto"/>
            </w:tcBorders>
            <w:shd w:val="clear" w:color="auto" w:fill="D9D9D9" w:themeFill="background1" w:themeFillShade="D9"/>
            <w:vAlign w:val="center"/>
          </w:tcPr>
          <w:p w14:paraId="474EF1F7" w14:textId="77777777" w:rsidR="006D3BA4" w:rsidRPr="00C22225" w:rsidRDefault="006D3BA4" w:rsidP="00685C1D">
            <w:pPr>
              <w:rPr>
                <w:rFonts w:ascii="Arial" w:hAnsi="Arial" w:cs="Arial"/>
                <w:b/>
                <w:sz w:val="24"/>
                <w:szCs w:val="24"/>
              </w:rPr>
            </w:pPr>
            <w:r w:rsidRPr="00C22225">
              <w:rPr>
                <w:rFonts w:ascii="Arial" w:hAnsi="Arial" w:cs="Arial"/>
                <w:b/>
                <w:sz w:val="24"/>
                <w:szCs w:val="24"/>
              </w:rPr>
              <w:lastRenderedPageBreak/>
              <w:t>Additional Fees, If Required</w:t>
            </w:r>
          </w:p>
        </w:tc>
      </w:tr>
      <w:tr w:rsidR="006D3BA4" w:rsidRPr="00C22225" w14:paraId="2A1049D8" w14:textId="77777777" w:rsidTr="00685C1D">
        <w:trPr>
          <w:trHeight w:val="314"/>
        </w:trPr>
        <w:tc>
          <w:tcPr>
            <w:tcW w:w="5835" w:type="dxa"/>
            <w:gridSpan w:val="2"/>
            <w:tcBorders>
              <w:left w:val="double" w:sz="4" w:space="0" w:color="auto"/>
            </w:tcBorders>
            <w:vAlign w:val="center"/>
          </w:tcPr>
          <w:p w14:paraId="7996D672" w14:textId="77777777" w:rsidR="006D3BA4" w:rsidRPr="00C22225" w:rsidRDefault="006D3BA4" w:rsidP="00685C1D">
            <w:pPr>
              <w:rPr>
                <w:rFonts w:ascii="Arial" w:hAnsi="Arial" w:cs="Arial"/>
                <w:sz w:val="24"/>
                <w:szCs w:val="24"/>
              </w:rPr>
            </w:pPr>
            <w:r w:rsidRPr="00C22225">
              <w:rPr>
                <w:rFonts w:ascii="Arial" w:hAnsi="Arial" w:cs="Arial"/>
                <w:sz w:val="24"/>
                <w:szCs w:val="24"/>
              </w:rPr>
              <w:t>State building code surcharge (b)</w:t>
            </w:r>
          </w:p>
        </w:tc>
        <w:tc>
          <w:tcPr>
            <w:tcW w:w="1530" w:type="dxa"/>
            <w:tcBorders>
              <w:bottom w:val="single" w:sz="4" w:space="0" w:color="auto"/>
              <w:right w:val="single" w:sz="4" w:space="0" w:color="auto"/>
            </w:tcBorders>
            <w:vAlign w:val="center"/>
          </w:tcPr>
          <w:p w14:paraId="2AADCDEC" w14:textId="77777777" w:rsidR="006D3BA4" w:rsidRPr="00C22225" w:rsidRDefault="006D3BA4" w:rsidP="00685C1D">
            <w:pPr>
              <w:jc w:val="center"/>
              <w:rPr>
                <w:rFonts w:ascii="Arial" w:hAnsi="Arial" w:cs="Arial"/>
                <w:sz w:val="24"/>
                <w:szCs w:val="24"/>
              </w:rPr>
            </w:pPr>
            <w:r w:rsidRPr="00C22225">
              <w:rPr>
                <w:rFonts w:ascii="Arial" w:hAnsi="Arial" w:cs="Arial"/>
                <w:sz w:val="24"/>
                <w:szCs w:val="24"/>
              </w:rPr>
              <w:t>$6.50</w:t>
            </w:r>
          </w:p>
        </w:tc>
        <w:tc>
          <w:tcPr>
            <w:tcW w:w="270" w:type="dxa"/>
            <w:tcBorders>
              <w:bottom w:val="nil"/>
              <w:right w:val="nil"/>
            </w:tcBorders>
          </w:tcPr>
          <w:p w14:paraId="68C1AFF9" w14:textId="77777777" w:rsidR="006D3BA4" w:rsidRPr="00C22225" w:rsidRDefault="006D3BA4" w:rsidP="00685C1D">
            <w:pPr>
              <w:jc w:val="center"/>
              <w:rPr>
                <w:rFonts w:ascii="Arial" w:hAnsi="Arial" w:cs="Arial"/>
                <w:sz w:val="24"/>
                <w:szCs w:val="24"/>
              </w:rPr>
            </w:pPr>
          </w:p>
        </w:tc>
        <w:tc>
          <w:tcPr>
            <w:tcW w:w="5580" w:type="dxa"/>
            <w:vMerge w:val="restart"/>
            <w:tcBorders>
              <w:left w:val="nil"/>
              <w:right w:val="double" w:sz="4" w:space="0" w:color="auto"/>
            </w:tcBorders>
          </w:tcPr>
          <w:p w14:paraId="6988CA1B" w14:textId="77777777" w:rsidR="006D3BA4" w:rsidRPr="00C22225" w:rsidRDefault="006D3BA4" w:rsidP="00685C1D">
            <w:pPr>
              <w:ind w:left="76"/>
              <w:rPr>
                <w:rFonts w:ascii="Arial" w:hAnsi="Arial" w:cs="Arial"/>
                <w:sz w:val="24"/>
                <w:szCs w:val="24"/>
              </w:rPr>
            </w:pPr>
          </w:p>
          <w:p w14:paraId="3FBE682B" w14:textId="77777777" w:rsidR="006D3BA4" w:rsidRPr="00C22225" w:rsidRDefault="006D3BA4" w:rsidP="00685C1D">
            <w:pPr>
              <w:ind w:left="76"/>
              <w:rPr>
                <w:rFonts w:ascii="Arial" w:hAnsi="Arial" w:cs="Arial"/>
                <w:sz w:val="24"/>
                <w:szCs w:val="24"/>
              </w:rPr>
            </w:pPr>
            <w:r w:rsidRPr="00C22225">
              <w:rPr>
                <w:rFonts w:ascii="Arial" w:hAnsi="Arial" w:cs="Arial"/>
                <w:sz w:val="24"/>
                <w:szCs w:val="24"/>
              </w:rPr>
              <w:t>Electrical permits are issued by the WA State Department of Labor &amp; Industries.</w:t>
            </w:r>
          </w:p>
          <w:p w14:paraId="06AF04DA" w14:textId="77777777" w:rsidR="006D3BA4" w:rsidRPr="00C22225" w:rsidRDefault="006D3BA4" w:rsidP="00685C1D">
            <w:pPr>
              <w:ind w:left="76"/>
              <w:rPr>
                <w:rFonts w:ascii="Arial" w:hAnsi="Arial" w:cs="Arial"/>
                <w:sz w:val="24"/>
                <w:szCs w:val="24"/>
              </w:rPr>
            </w:pPr>
          </w:p>
          <w:p w14:paraId="0359E0C3" w14:textId="77777777" w:rsidR="006D3BA4" w:rsidRPr="00C22225" w:rsidRDefault="006D3BA4" w:rsidP="00685C1D">
            <w:pPr>
              <w:ind w:left="76"/>
              <w:rPr>
                <w:rFonts w:ascii="Arial" w:hAnsi="Arial" w:cs="Arial"/>
                <w:sz w:val="24"/>
                <w:szCs w:val="24"/>
              </w:rPr>
            </w:pPr>
            <w:r w:rsidRPr="00C22225">
              <w:rPr>
                <w:rFonts w:ascii="Arial" w:hAnsi="Arial" w:cs="Arial"/>
                <w:sz w:val="24"/>
                <w:szCs w:val="24"/>
              </w:rPr>
              <w:t>On-site septic design and installation, plumbing, and gas-piping permits are issued by Seattle-King County Public Health.</w:t>
            </w:r>
          </w:p>
        </w:tc>
      </w:tr>
      <w:tr w:rsidR="006D3BA4" w:rsidRPr="00C22225" w14:paraId="615D7814" w14:textId="77777777" w:rsidTr="00685C1D">
        <w:trPr>
          <w:trHeight w:val="314"/>
        </w:trPr>
        <w:tc>
          <w:tcPr>
            <w:tcW w:w="5835" w:type="dxa"/>
            <w:gridSpan w:val="2"/>
            <w:tcBorders>
              <w:left w:val="double" w:sz="4" w:space="0" w:color="auto"/>
            </w:tcBorders>
            <w:vAlign w:val="center"/>
          </w:tcPr>
          <w:p w14:paraId="4DEDB55D" w14:textId="77777777" w:rsidR="006D3BA4" w:rsidRPr="00C22225" w:rsidRDefault="006D3BA4" w:rsidP="00685C1D">
            <w:pPr>
              <w:rPr>
                <w:rFonts w:ascii="Arial" w:hAnsi="Arial" w:cs="Arial"/>
                <w:sz w:val="24"/>
                <w:szCs w:val="24"/>
              </w:rPr>
            </w:pPr>
            <w:r w:rsidRPr="00C22225">
              <w:rPr>
                <w:rFonts w:ascii="Arial" w:hAnsi="Arial" w:cs="Arial"/>
                <w:sz w:val="24"/>
                <w:szCs w:val="24"/>
              </w:rPr>
              <w:t>School impact mitigation</w:t>
            </w:r>
          </w:p>
        </w:tc>
        <w:tc>
          <w:tcPr>
            <w:tcW w:w="1530" w:type="dxa"/>
            <w:tcBorders>
              <w:bottom w:val="single" w:sz="4" w:space="0" w:color="auto"/>
              <w:right w:val="single" w:sz="4" w:space="0" w:color="auto"/>
            </w:tcBorders>
            <w:vAlign w:val="center"/>
          </w:tcPr>
          <w:p w14:paraId="33539F15" w14:textId="77777777" w:rsidR="006D3BA4" w:rsidRPr="00C22225" w:rsidRDefault="006D3BA4" w:rsidP="00685C1D">
            <w:pPr>
              <w:jc w:val="center"/>
              <w:rPr>
                <w:rFonts w:ascii="Arial" w:hAnsi="Arial" w:cs="Arial"/>
                <w:sz w:val="24"/>
                <w:szCs w:val="24"/>
              </w:rPr>
            </w:pPr>
            <w:r w:rsidRPr="00C22225">
              <w:rPr>
                <w:rFonts w:ascii="Arial" w:hAnsi="Arial" w:cs="Arial"/>
                <w:sz w:val="24"/>
                <w:szCs w:val="24"/>
              </w:rPr>
              <w:t>Fee Guide 03</w:t>
            </w:r>
          </w:p>
        </w:tc>
        <w:tc>
          <w:tcPr>
            <w:tcW w:w="270" w:type="dxa"/>
            <w:tcBorders>
              <w:top w:val="nil"/>
              <w:bottom w:val="nil"/>
              <w:right w:val="nil"/>
            </w:tcBorders>
          </w:tcPr>
          <w:p w14:paraId="2A0AAA7E" w14:textId="77777777" w:rsidR="006D3BA4" w:rsidRPr="00C22225" w:rsidRDefault="006D3BA4" w:rsidP="00685C1D">
            <w:pPr>
              <w:jc w:val="center"/>
              <w:rPr>
                <w:rFonts w:ascii="Arial" w:hAnsi="Arial" w:cs="Arial"/>
                <w:sz w:val="24"/>
                <w:szCs w:val="24"/>
              </w:rPr>
            </w:pPr>
          </w:p>
        </w:tc>
        <w:tc>
          <w:tcPr>
            <w:tcW w:w="5580" w:type="dxa"/>
            <w:vMerge/>
            <w:tcBorders>
              <w:left w:val="nil"/>
              <w:right w:val="double" w:sz="4" w:space="0" w:color="auto"/>
            </w:tcBorders>
          </w:tcPr>
          <w:p w14:paraId="763B70A6" w14:textId="77777777" w:rsidR="006D3BA4" w:rsidRPr="00C22225" w:rsidRDefault="006D3BA4" w:rsidP="00685C1D">
            <w:pPr>
              <w:jc w:val="center"/>
              <w:rPr>
                <w:rFonts w:ascii="Arial" w:hAnsi="Arial" w:cs="Arial"/>
                <w:sz w:val="24"/>
                <w:szCs w:val="24"/>
              </w:rPr>
            </w:pPr>
          </w:p>
        </w:tc>
      </w:tr>
      <w:tr w:rsidR="006D3BA4" w:rsidRPr="00C22225" w14:paraId="45DDD93A" w14:textId="77777777" w:rsidTr="00685C1D">
        <w:trPr>
          <w:trHeight w:val="332"/>
        </w:trPr>
        <w:tc>
          <w:tcPr>
            <w:tcW w:w="5835" w:type="dxa"/>
            <w:gridSpan w:val="2"/>
            <w:tcBorders>
              <w:left w:val="double" w:sz="4" w:space="0" w:color="auto"/>
              <w:bottom w:val="single" w:sz="4" w:space="0" w:color="auto"/>
            </w:tcBorders>
            <w:vAlign w:val="center"/>
          </w:tcPr>
          <w:p w14:paraId="59D48722" w14:textId="77777777" w:rsidR="006D3BA4" w:rsidRPr="00C22225" w:rsidRDefault="006D3BA4" w:rsidP="00685C1D">
            <w:pPr>
              <w:rPr>
                <w:rFonts w:ascii="Arial" w:hAnsi="Arial" w:cs="Arial"/>
                <w:sz w:val="24"/>
                <w:szCs w:val="24"/>
              </w:rPr>
            </w:pPr>
            <w:r w:rsidRPr="00C22225">
              <w:rPr>
                <w:rFonts w:ascii="Arial" w:hAnsi="Arial" w:cs="Arial"/>
                <w:sz w:val="24"/>
                <w:szCs w:val="24"/>
              </w:rPr>
              <w:t>Fuel tank installation, relocation, or modification, each (k)</w:t>
            </w:r>
          </w:p>
        </w:tc>
        <w:tc>
          <w:tcPr>
            <w:tcW w:w="1530" w:type="dxa"/>
            <w:tcBorders>
              <w:right w:val="single" w:sz="4" w:space="0" w:color="auto"/>
            </w:tcBorders>
            <w:vAlign w:val="center"/>
          </w:tcPr>
          <w:p w14:paraId="49510475" w14:textId="26955622" w:rsidR="006D3BA4" w:rsidRPr="00C22225" w:rsidRDefault="006D3BA4" w:rsidP="00685C1D">
            <w:pPr>
              <w:jc w:val="center"/>
              <w:rPr>
                <w:rFonts w:ascii="Arial" w:hAnsi="Arial" w:cs="Arial"/>
                <w:sz w:val="24"/>
                <w:szCs w:val="24"/>
              </w:rPr>
            </w:pPr>
            <w:r w:rsidRPr="00C22225">
              <w:rPr>
                <w:rFonts w:ascii="Arial" w:hAnsi="Arial" w:cs="Arial"/>
                <w:sz w:val="24"/>
                <w:szCs w:val="24"/>
              </w:rPr>
              <w:t>$</w:t>
            </w:r>
            <w:r w:rsidR="003C5F59">
              <w:rPr>
                <w:rFonts w:ascii="Arial" w:hAnsi="Arial" w:cs="Arial"/>
                <w:sz w:val="24"/>
                <w:szCs w:val="24"/>
              </w:rPr>
              <w:t>970</w:t>
            </w:r>
          </w:p>
        </w:tc>
        <w:tc>
          <w:tcPr>
            <w:tcW w:w="270" w:type="dxa"/>
            <w:tcBorders>
              <w:top w:val="nil"/>
              <w:bottom w:val="nil"/>
              <w:right w:val="nil"/>
            </w:tcBorders>
          </w:tcPr>
          <w:p w14:paraId="4424E5EE" w14:textId="77777777" w:rsidR="006D3BA4" w:rsidRPr="00C22225" w:rsidRDefault="006D3BA4" w:rsidP="00685C1D">
            <w:pPr>
              <w:jc w:val="center"/>
              <w:rPr>
                <w:rFonts w:ascii="Arial" w:hAnsi="Arial" w:cs="Arial"/>
                <w:sz w:val="24"/>
                <w:szCs w:val="24"/>
              </w:rPr>
            </w:pPr>
          </w:p>
        </w:tc>
        <w:tc>
          <w:tcPr>
            <w:tcW w:w="5580" w:type="dxa"/>
            <w:vMerge/>
            <w:tcBorders>
              <w:left w:val="nil"/>
              <w:right w:val="double" w:sz="4" w:space="0" w:color="auto"/>
            </w:tcBorders>
          </w:tcPr>
          <w:p w14:paraId="5695A4BD" w14:textId="77777777" w:rsidR="006D3BA4" w:rsidRPr="00C22225" w:rsidRDefault="006D3BA4" w:rsidP="00685C1D">
            <w:pPr>
              <w:jc w:val="center"/>
              <w:rPr>
                <w:rFonts w:ascii="Arial" w:hAnsi="Arial" w:cs="Arial"/>
                <w:sz w:val="24"/>
                <w:szCs w:val="24"/>
              </w:rPr>
            </w:pPr>
          </w:p>
        </w:tc>
      </w:tr>
      <w:tr w:rsidR="006D3BA4" w:rsidRPr="00C22225" w14:paraId="1593511E" w14:textId="77777777" w:rsidTr="00685C1D">
        <w:trPr>
          <w:trHeight w:val="350"/>
        </w:trPr>
        <w:tc>
          <w:tcPr>
            <w:tcW w:w="2415" w:type="dxa"/>
            <w:tcBorders>
              <w:left w:val="double" w:sz="4" w:space="0" w:color="auto"/>
              <w:right w:val="nil"/>
            </w:tcBorders>
            <w:vAlign w:val="center"/>
          </w:tcPr>
          <w:p w14:paraId="6AE3557E" w14:textId="77777777" w:rsidR="006D3BA4" w:rsidRPr="00C22225" w:rsidRDefault="006D3BA4" w:rsidP="00685C1D">
            <w:pPr>
              <w:rPr>
                <w:rFonts w:ascii="Arial" w:hAnsi="Arial" w:cs="Arial"/>
                <w:sz w:val="24"/>
                <w:szCs w:val="24"/>
              </w:rPr>
            </w:pPr>
            <w:r w:rsidRPr="00C22225">
              <w:rPr>
                <w:rFonts w:ascii="Arial" w:hAnsi="Arial" w:cs="Arial"/>
                <w:sz w:val="24"/>
                <w:szCs w:val="24"/>
              </w:rPr>
              <w:t>Exempt domestic well:</w:t>
            </w:r>
          </w:p>
        </w:tc>
        <w:tc>
          <w:tcPr>
            <w:tcW w:w="3420" w:type="dxa"/>
            <w:tcBorders>
              <w:left w:val="nil"/>
            </w:tcBorders>
            <w:vAlign w:val="center"/>
          </w:tcPr>
          <w:p w14:paraId="2E53B14B" w14:textId="77777777" w:rsidR="006D3BA4" w:rsidRPr="00C22225" w:rsidRDefault="006D3BA4" w:rsidP="00685C1D">
            <w:pPr>
              <w:jc w:val="right"/>
              <w:rPr>
                <w:rFonts w:ascii="Arial" w:hAnsi="Arial" w:cs="Arial"/>
                <w:sz w:val="24"/>
                <w:szCs w:val="24"/>
              </w:rPr>
            </w:pPr>
            <w:r w:rsidRPr="00C22225">
              <w:rPr>
                <w:rFonts w:ascii="Arial" w:hAnsi="Arial" w:cs="Arial"/>
                <w:sz w:val="24"/>
                <w:szCs w:val="24"/>
              </w:rPr>
              <w:t>State DOE</w:t>
            </w:r>
          </w:p>
          <w:p w14:paraId="5BC56116" w14:textId="77777777" w:rsidR="006D3BA4" w:rsidRPr="00C22225" w:rsidRDefault="006D3BA4" w:rsidP="00685C1D">
            <w:pPr>
              <w:jc w:val="right"/>
              <w:rPr>
                <w:rFonts w:ascii="Arial" w:hAnsi="Arial" w:cs="Arial"/>
                <w:sz w:val="24"/>
                <w:szCs w:val="24"/>
              </w:rPr>
            </w:pPr>
            <w:r w:rsidRPr="00C22225">
              <w:rPr>
                <w:rFonts w:ascii="Arial" w:hAnsi="Arial" w:cs="Arial"/>
                <w:sz w:val="24"/>
                <w:szCs w:val="24"/>
              </w:rPr>
              <w:t>King County</w:t>
            </w:r>
          </w:p>
        </w:tc>
        <w:tc>
          <w:tcPr>
            <w:tcW w:w="1530" w:type="dxa"/>
            <w:tcBorders>
              <w:right w:val="single" w:sz="4" w:space="0" w:color="auto"/>
            </w:tcBorders>
            <w:vAlign w:val="center"/>
          </w:tcPr>
          <w:p w14:paraId="3E2A76D6" w14:textId="77777777" w:rsidR="006D3BA4" w:rsidRPr="00C22225" w:rsidRDefault="006D3BA4" w:rsidP="00685C1D">
            <w:pPr>
              <w:jc w:val="center"/>
              <w:rPr>
                <w:rFonts w:ascii="Arial" w:hAnsi="Arial" w:cs="Arial"/>
                <w:sz w:val="24"/>
                <w:szCs w:val="24"/>
              </w:rPr>
            </w:pPr>
            <w:r w:rsidRPr="00C22225">
              <w:rPr>
                <w:rFonts w:ascii="Arial" w:hAnsi="Arial" w:cs="Arial"/>
                <w:sz w:val="24"/>
                <w:szCs w:val="24"/>
              </w:rPr>
              <w:t>$350</w:t>
            </w:r>
          </w:p>
          <w:p w14:paraId="7E1DD484" w14:textId="77777777" w:rsidR="006D3BA4" w:rsidRPr="00C22225" w:rsidRDefault="006D3BA4" w:rsidP="00685C1D">
            <w:pPr>
              <w:jc w:val="center"/>
              <w:rPr>
                <w:rFonts w:ascii="Arial" w:hAnsi="Arial" w:cs="Arial"/>
                <w:sz w:val="24"/>
                <w:szCs w:val="24"/>
              </w:rPr>
            </w:pPr>
            <w:r w:rsidRPr="00C22225">
              <w:rPr>
                <w:rFonts w:ascii="Arial" w:hAnsi="Arial" w:cs="Arial"/>
                <w:sz w:val="24"/>
                <w:szCs w:val="24"/>
              </w:rPr>
              <w:t>$150</w:t>
            </w:r>
          </w:p>
        </w:tc>
        <w:tc>
          <w:tcPr>
            <w:tcW w:w="270" w:type="dxa"/>
            <w:tcBorders>
              <w:top w:val="nil"/>
              <w:bottom w:val="nil"/>
              <w:right w:val="nil"/>
            </w:tcBorders>
          </w:tcPr>
          <w:p w14:paraId="596ED7EB" w14:textId="77777777" w:rsidR="006D3BA4" w:rsidRPr="00C22225" w:rsidRDefault="006D3BA4" w:rsidP="00685C1D">
            <w:pPr>
              <w:jc w:val="center"/>
              <w:rPr>
                <w:rFonts w:ascii="Arial" w:hAnsi="Arial" w:cs="Arial"/>
                <w:sz w:val="24"/>
                <w:szCs w:val="24"/>
              </w:rPr>
            </w:pPr>
          </w:p>
        </w:tc>
        <w:tc>
          <w:tcPr>
            <w:tcW w:w="5580" w:type="dxa"/>
            <w:vMerge/>
            <w:tcBorders>
              <w:left w:val="nil"/>
              <w:right w:val="double" w:sz="4" w:space="0" w:color="auto"/>
            </w:tcBorders>
          </w:tcPr>
          <w:p w14:paraId="0C5E37E7" w14:textId="77777777" w:rsidR="006D3BA4" w:rsidRPr="00C22225" w:rsidRDefault="006D3BA4" w:rsidP="00685C1D">
            <w:pPr>
              <w:jc w:val="center"/>
              <w:rPr>
                <w:rFonts w:ascii="Arial" w:hAnsi="Arial" w:cs="Arial"/>
                <w:sz w:val="24"/>
                <w:szCs w:val="24"/>
              </w:rPr>
            </w:pPr>
          </w:p>
        </w:tc>
      </w:tr>
      <w:tr w:rsidR="006D3BA4" w:rsidRPr="00C22225" w14:paraId="65A4519D" w14:textId="77777777" w:rsidTr="00685C1D">
        <w:trPr>
          <w:trHeight w:val="350"/>
        </w:trPr>
        <w:tc>
          <w:tcPr>
            <w:tcW w:w="5835" w:type="dxa"/>
            <w:gridSpan w:val="2"/>
            <w:tcBorders>
              <w:left w:val="double" w:sz="4" w:space="0" w:color="auto"/>
              <w:bottom w:val="double" w:sz="4" w:space="0" w:color="auto"/>
            </w:tcBorders>
            <w:vAlign w:val="center"/>
          </w:tcPr>
          <w:p w14:paraId="4F9BA837" w14:textId="77777777" w:rsidR="006D3BA4" w:rsidRPr="00C22225" w:rsidRDefault="006D3BA4" w:rsidP="00685C1D">
            <w:pPr>
              <w:rPr>
                <w:rFonts w:ascii="Arial" w:hAnsi="Arial" w:cs="Arial"/>
                <w:sz w:val="24"/>
                <w:szCs w:val="24"/>
              </w:rPr>
            </w:pPr>
            <w:r w:rsidRPr="00C22225">
              <w:rPr>
                <w:rFonts w:ascii="Arial" w:hAnsi="Arial" w:cs="Arial"/>
                <w:sz w:val="24"/>
                <w:szCs w:val="24"/>
              </w:rPr>
              <w:t>Site condition inspection or development monitoring, per trip</w:t>
            </w:r>
          </w:p>
        </w:tc>
        <w:tc>
          <w:tcPr>
            <w:tcW w:w="1530" w:type="dxa"/>
            <w:tcBorders>
              <w:bottom w:val="double" w:sz="4" w:space="0" w:color="auto"/>
              <w:right w:val="single" w:sz="4" w:space="0" w:color="auto"/>
            </w:tcBorders>
            <w:vAlign w:val="center"/>
          </w:tcPr>
          <w:p w14:paraId="2191284A" w14:textId="78B14392" w:rsidR="006D3BA4" w:rsidRPr="00C22225" w:rsidRDefault="006D3BA4" w:rsidP="00685C1D">
            <w:pPr>
              <w:jc w:val="center"/>
              <w:rPr>
                <w:rFonts w:ascii="Arial" w:hAnsi="Arial" w:cs="Arial"/>
                <w:sz w:val="24"/>
                <w:szCs w:val="24"/>
              </w:rPr>
            </w:pPr>
            <w:r w:rsidRPr="00C22225">
              <w:rPr>
                <w:rFonts w:ascii="Arial" w:hAnsi="Arial" w:cs="Arial"/>
                <w:sz w:val="24"/>
                <w:szCs w:val="24"/>
              </w:rPr>
              <w:t>$</w:t>
            </w:r>
            <w:r w:rsidR="00E658CB">
              <w:rPr>
                <w:rFonts w:ascii="Arial" w:hAnsi="Arial" w:cs="Arial"/>
                <w:sz w:val="24"/>
                <w:szCs w:val="24"/>
              </w:rPr>
              <w:t>726</w:t>
            </w:r>
          </w:p>
        </w:tc>
        <w:tc>
          <w:tcPr>
            <w:tcW w:w="270" w:type="dxa"/>
            <w:tcBorders>
              <w:top w:val="nil"/>
              <w:bottom w:val="double" w:sz="4" w:space="0" w:color="auto"/>
              <w:right w:val="nil"/>
            </w:tcBorders>
          </w:tcPr>
          <w:p w14:paraId="58C35E59" w14:textId="77777777" w:rsidR="006D3BA4" w:rsidRPr="00C22225" w:rsidRDefault="006D3BA4" w:rsidP="00685C1D">
            <w:pPr>
              <w:jc w:val="center"/>
              <w:rPr>
                <w:rFonts w:ascii="Arial" w:hAnsi="Arial" w:cs="Arial"/>
                <w:sz w:val="24"/>
                <w:szCs w:val="24"/>
              </w:rPr>
            </w:pPr>
          </w:p>
        </w:tc>
        <w:tc>
          <w:tcPr>
            <w:tcW w:w="5580" w:type="dxa"/>
            <w:vMerge/>
            <w:tcBorders>
              <w:left w:val="nil"/>
              <w:bottom w:val="double" w:sz="4" w:space="0" w:color="auto"/>
              <w:right w:val="double" w:sz="4" w:space="0" w:color="auto"/>
            </w:tcBorders>
          </w:tcPr>
          <w:p w14:paraId="5A075066" w14:textId="77777777" w:rsidR="006D3BA4" w:rsidRPr="00C22225" w:rsidRDefault="006D3BA4" w:rsidP="00685C1D">
            <w:pPr>
              <w:jc w:val="center"/>
              <w:rPr>
                <w:rFonts w:ascii="Arial" w:hAnsi="Arial" w:cs="Arial"/>
                <w:sz w:val="24"/>
                <w:szCs w:val="24"/>
              </w:rPr>
            </w:pPr>
          </w:p>
        </w:tc>
      </w:tr>
    </w:tbl>
    <w:p w14:paraId="6BDBD7D6" w14:textId="77777777" w:rsidR="006D3BA4" w:rsidRPr="00C22225" w:rsidRDefault="006D3BA4" w:rsidP="006D3BA4">
      <w:pPr>
        <w:spacing w:after="0" w:line="240" w:lineRule="auto"/>
        <w:rPr>
          <w:rFonts w:ascii="Arial" w:hAnsi="Arial" w:cs="Arial"/>
          <w:sz w:val="24"/>
          <w:szCs w:val="24"/>
        </w:rPr>
      </w:pPr>
    </w:p>
    <w:p w14:paraId="6CE61817" w14:textId="77777777" w:rsidR="008161FE" w:rsidRPr="00C22225" w:rsidRDefault="008161FE" w:rsidP="008161FE">
      <w:pPr>
        <w:spacing w:after="0" w:line="240" w:lineRule="auto"/>
        <w:ind w:left="720" w:hanging="720"/>
        <w:rPr>
          <w:rFonts w:ascii="Arial" w:hAnsi="Arial" w:cs="Arial"/>
          <w:sz w:val="24"/>
          <w:szCs w:val="24"/>
        </w:rPr>
      </w:pPr>
      <w:r w:rsidRPr="00C22225">
        <w:rPr>
          <w:rFonts w:ascii="Arial" w:hAnsi="Arial" w:cs="Arial"/>
          <w:sz w:val="24"/>
          <w:szCs w:val="24"/>
        </w:rPr>
        <w:t>(a)</w:t>
      </w:r>
      <w:r w:rsidRPr="00C22225">
        <w:rPr>
          <w:rFonts w:ascii="Arial" w:hAnsi="Arial" w:cs="Arial"/>
          <w:sz w:val="24"/>
          <w:szCs w:val="24"/>
        </w:rPr>
        <w:tab/>
        <w:t>Structural modification types are:</w:t>
      </w:r>
    </w:p>
    <w:p w14:paraId="523717E2" w14:textId="77777777" w:rsidR="008161FE" w:rsidRPr="00C22225" w:rsidRDefault="008161FE" w:rsidP="008161FE">
      <w:pPr>
        <w:spacing w:after="0" w:line="240" w:lineRule="auto"/>
        <w:ind w:left="720" w:hanging="720"/>
        <w:rPr>
          <w:rFonts w:ascii="Arial" w:hAnsi="Arial" w:cs="Arial"/>
          <w:sz w:val="24"/>
          <w:szCs w:val="24"/>
        </w:rPr>
      </w:pPr>
      <w:r w:rsidRPr="00C22225">
        <w:rPr>
          <w:rFonts w:ascii="Arial" w:hAnsi="Arial" w:cs="Arial"/>
          <w:sz w:val="24"/>
          <w:szCs w:val="24"/>
        </w:rPr>
        <w:tab/>
        <w:t>(</w:t>
      </w:r>
      <w:proofErr w:type="spellStart"/>
      <w:r w:rsidRPr="00C22225">
        <w:rPr>
          <w:rFonts w:ascii="Arial" w:hAnsi="Arial" w:cs="Arial"/>
          <w:sz w:val="24"/>
          <w:szCs w:val="24"/>
        </w:rPr>
        <w:t>i</w:t>
      </w:r>
      <w:proofErr w:type="spellEnd"/>
      <w:r w:rsidRPr="00C22225">
        <w:rPr>
          <w:rFonts w:ascii="Arial" w:hAnsi="Arial" w:cs="Arial"/>
          <w:sz w:val="24"/>
          <w:szCs w:val="24"/>
        </w:rPr>
        <w:t>) any combination of walls, ceiling, floor, beams, columns, doors, fireplaces, or stairs</w:t>
      </w:r>
    </w:p>
    <w:p w14:paraId="269C09F3" w14:textId="77777777" w:rsidR="008161FE" w:rsidRPr="00C22225" w:rsidRDefault="008161FE" w:rsidP="008161FE">
      <w:pPr>
        <w:spacing w:after="0" w:line="240" w:lineRule="auto"/>
        <w:ind w:left="720" w:hanging="720"/>
        <w:rPr>
          <w:rFonts w:ascii="Arial" w:hAnsi="Arial" w:cs="Arial"/>
          <w:sz w:val="24"/>
          <w:szCs w:val="24"/>
        </w:rPr>
      </w:pPr>
      <w:r w:rsidRPr="00C22225">
        <w:rPr>
          <w:rFonts w:ascii="Arial" w:hAnsi="Arial" w:cs="Arial"/>
          <w:sz w:val="24"/>
          <w:szCs w:val="24"/>
        </w:rPr>
        <w:tab/>
        <w:t>(ii) roof or truss structure</w:t>
      </w:r>
    </w:p>
    <w:p w14:paraId="4B3688BE" w14:textId="77777777" w:rsidR="008161FE" w:rsidRPr="00C22225" w:rsidRDefault="008161FE" w:rsidP="008161FE">
      <w:pPr>
        <w:spacing w:after="0" w:line="240" w:lineRule="auto"/>
        <w:ind w:left="720" w:hanging="720"/>
        <w:rPr>
          <w:rFonts w:ascii="Arial" w:hAnsi="Arial" w:cs="Arial"/>
          <w:sz w:val="24"/>
          <w:szCs w:val="24"/>
        </w:rPr>
      </w:pPr>
      <w:r w:rsidRPr="00C22225">
        <w:rPr>
          <w:rFonts w:ascii="Arial" w:hAnsi="Arial" w:cs="Arial"/>
          <w:sz w:val="24"/>
          <w:szCs w:val="24"/>
        </w:rPr>
        <w:tab/>
        <w:t>(iii) foundation or footings</w:t>
      </w:r>
    </w:p>
    <w:p w14:paraId="0628B639" w14:textId="77777777" w:rsidR="008161FE" w:rsidRPr="00C22225" w:rsidRDefault="008161FE" w:rsidP="008161FE">
      <w:pPr>
        <w:spacing w:after="0" w:line="240" w:lineRule="auto"/>
        <w:ind w:left="720" w:hanging="720"/>
        <w:rPr>
          <w:rFonts w:ascii="Arial" w:hAnsi="Arial" w:cs="Arial"/>
          <w:sz w:val="24"/>
          <w:szCs w:val="24"/>
        </w:rPr>
      </w:pPr>
      <w:r w:rsidRPr="00C22225">
        <w:rPr>
          <w:rFonts w:ascii="Arial" w:hAnsi="Arial" w:cs="Arial"/>
          <w:sz w:val="24"/>
          <w:szCs w:val="24"/>
        </w:rPr>
        <w:tab/>
        <w:t>(iv) pool or spa installation or modification</w:t>
      </w:r>
    </w:p>
    <w:p w14:paraId="62E349F9" w14:textId="77777777" w:rsidR="008161FE" w:rsidRPr="00C22225" w:rsidRDefault="008161FE" w:rsidP="008161FE">
      <w:pPr>
        <w:spacing w:after="0" w:line="240" w:lineRule="auto"/>
        <w:ind w:left="720" w:hanging="720"/>
        <w:rPr>
          <w:rFonts w:ascii="Arial" w:hAnsi="Arial" w:cs="Arial"/>
          <w:sz w:val="24"/>
          <w:szCs w:val="24"/>
        </w:rPr>
      </w:pPr>
      <w:r w:rsidRPr="00C22225">
        <w:rPr>
          <w:rFonts w:ascii="Arial" w:hAnsi="Arial" w:cs="Arial"/>
          <w:sz w:val="24"/>
          <w:szCs w:val="24"/>
        </w:rPr>
        <w:t>(b)</w:t>
      </w:r>
      <w:r w:rsidRPr="00C22225">
        <w:rPr>
          <w:rFonts w:ascii="Arial" w:hAnsi="Arial" w:cs="Arial"/>
          <w:sz w:val="24"/>
          <w:szCs w:val="24"/>
        </w:rPr>
        <w:tab/>
        <w:t>The State surcharge is not applicable to mechanical, sprinkler system, or tank permits.</w:t>
      </w:r>
    </w:p>
    <w:p w14:paraId="4499C82C" w14:textId="77777777" w:rsidR="008161FE" w:rsidRPr="00C22225" w:rsidRDefault="008161FE" w:rsidP="008161FE">
      <w:pPr>
        <w:spacing w:after="0" w:line="240" w:lineRule="auto"/>
        <w:ind w:left="720" w:hanging="720"/>
        <w:rPr>
          <w:rFonts w:ascii="Arial" w:hAnsi="Arial" w:cs="Arial"/>
          <w:sz w:val="24"/>
          <w:szCs w:val="24"/>
        </w:rPr>
      </w:pPr>
      <w:r w:rsidRPr="00C22225">
        <w:rPr>
          <w:rFonts w:ascii="Arial" w:hAnsi="Arial" w:cs="Arial"/>
          <w:sz w:val="24"/>
          <w:szCs w:val="24"/>
        </w:rPr>
        <w:t>(c)</w:t>
      </w:r>
      <w:r w:rsidRPr="00C22225">
        <w:rPr>
          <w:rFonts w:ascii="Arial" w:hAnsi="Arial" w:cs="Arial"/>
          <w:sz w:val="24"/>
          <w:szCs w:val="24"/>
        </w:rPr>
        <w:tab/>
        <w:t>Site review requirements depend on the storm water design manual and other standards and codes. Flow control or water quality facilities, critical area mitigation, other design elements, or forestry impacts requiring extensive review may be subject to additional fees. Land disturbance more than one acre will be charged the clearing or grading plan review and inspection fees per acre, as listed in Guide 05.</w:t>
      </w:r>
    </w:p>
    <w:p w14:paraId="5AA11D58" w14:textId="77777777" w:rsidR="008161FE" w:rsidRPr="00C22225" w:rsidRDefault="008161FE" w:rsidP="008161FE">
      <w:pPr>
        <w:spacing w:after="0" w:line="240" w:lineRule="auto"/>
        <w:ind w:left="720" w:hanging="720"/>
        <w:rPr>
          <w:rFonts w:ascii="Arial" w:hAnsi="Arial" w:cs="Arial"/>
          <w:sz w:val="24"/>
          <w:szCs w:val="24"/>
        </w:rPr>
      </w:pPr>
      <w:r w:rsidRPr="00C22225">
        <w:rPr>
          <w:rFonts w:ascii="Arial" w:hAnsi="Arial" w:cs="Arial"/>
          <w:sz w:val="24"/>
          <w:szCs w:val="24"/>
        </w:rPr>
        <w:t>(d)</w:t>
      </w:r>
      <w:r w:rsidRPr="00C22225">
        <w:rPr>
          <w:rFonts w:ascii="Arial" w:hAnsi="Arial" w:cs="Arial"/>
          <w:sz w:val="24"/>
          <w:szCs w:val="24"/>
        </w:rPr>
        <w:tab/>
        <w:t xml:space="preserve">Plan re-submittals, after the second, </w:t>
      </w:r>
      <w:proofErr w:type="gramStart"/>
      <w:r w:rsidRPr="00C22225">
        <w:rPr>
          <w:rFonts w:ascii="Arial" w:hAnsi="Arial" w:cs="Arial"/>
          <w:sz w:val="24"/>
          <w:szCs w:val="24"/>
        </w:rPr>
        <w:t>are assessed review fees based on the plan changes</w:t>
      </w:r>
      <w:proofErr w:type="gramEnd"/>
      <w:r w:rsidRPr="00C22225">
        <w:rPr>
          <w:rFonts w:ascii="Arial" w:hAnsi="Arial" w:cs="Arial"/>
          <w:sz w:val="24"/>
          <w:szCs w:val="24"/>
        </w:rPr>
        <w:t xml:space="preserve"> as a portion of the total project, as determined by the department.  The construction value of plan or permit changes may be used to determine plan re-submittal or permit revision fees.</w:t>
      </w:r>
    </w:p>
    <w:p w14:paraId="10BD0B68" w14:textId="77777777" w:rsidR="008161FE" w:rsidRPr="00C22225" w:rsidRDefault="008161FE" w:rsidP="008161FE">
      <w:pPr>
        <w:spacing w:after="0" w:line="240" w:lineRule="auto"/>
        <w:ind w:left="720" w:hanging="720"/>
        <w:rPr>
          <w:rFonts w:ascii="Arial" w:hAnsi="Arial" w:cs="Arial"/>
          <w:sz w:val="24"/>
          <w:szCs w:val="24"/>
        </w:rPr>
      </w:pPr>
      <w:r w:rsidRPr="00C22225">
        <w:rPr>
          <w:rFonts w:ascii="Arial" w:hAnsi="Arial" w:cs="Arial"/>
          <w:sz w:val="24"/>
          <w:szCs w:val="24"/>
        </w:rPr>
        <w:t>(f)</w:t>
      </w:r>
      <w:r w:rsidRPr="00C22225">
        <w:rPr>
          <w:rFonts w:ascii="Arial" w:hAnsi="Arial" w:cs="Arial"/>
          <w:sz w:val="24"/>
          <w:szCs w:val="24"/>
        </w:rPr>
        <w:tab/>
      </w:r>
      <w:r>
        <w:rPr>
          <w:rFonts w:ascii="Arial" w:hAnsi="Arial" w:cs="Arial"/>
          <w:sz w:val="24"/>
          <w:szCs w:val="24"/>
        </w:rPr>
        <w:t>Fee i</w:t>
      </w:r>
      <w:r w:rsidRPr="00C22225">
        <w:rPr>
          <w:rFonts w:ascii="Arial" w:hAnsi="Arial" w:cs="Arial"/>
          <w:sz w:val="24"/>
          <w:szCs w:val="24"/>
        </w:rPr>
        <w:t xml:space="preserve">ncludes </w:t>
      </w:r>
      <w:r>
        <w:rPr>
          <w:rFonts w:ascii="Arial" w:hAnsi="Arial" w:cs="Arial"/>
          <w:sz w:val="24"/>
          <w:szCs w:val="24"/>
        </w:rPr>
        <w:t>up to a maximum of six</w:t>
      </w:r>
      <w:r w:rsidRPr="00C22225">
        <w:rPr>
          <w:rFonts w:ascii="Arial" w:hAnsi="Arial" w:cs="Arial"/>
          <w:sz w:val="24"/>
          <w:szCs w:val="24"/>
        </w:rPr>
        <w:t xml:space="preserve"> system</w:t>
      </w:r>
      <w:r>
        <w:rPr>
          <w:rFonts w:ascii="Arial" w:hAnsi="Arial" w:cs="Arial"/>
          <w:sz w:val="24"/>
          <w:szCs w:val="24"/>
        </w:rPr>
        <w:t xml:space="preserve">s or </w:t>
      </w:r>
      <w:r w:rsidRPr="00C22225">
        <w:rPr>
          <w:rFonts w:ascii="Arial" w:hAnsi="Arial" w:cs="Arial"/>
          <w:sz w:val="24"/>
          <w:szCs w:val="24"/>
        </w:rPr>
        <w:t>component</w:t>
      </w:r>
      <w:r>
        <w:rPr>
          <w:rFonts w:ascii="Arial" w:hAnsi="Arial" w:cs="Arial"/>
          <w:sz w:val="24"/>
          <w:szCs w:val="24"/>
        </w:rPr>
        <w:t>s</w:t>
      </w:r>
      <w:r w:rsidRPr="00C22225">
        <w:rPr>
          <w:rFonts w:ascii="Arial" w:hAnsi="Arial" w:cs="Arial"/>
          <w:sz w:val="24"/>
          <w:szCs w:val="24"/>
        </w:rPr>
        <w:t xml:space="preserve"> of wood stove</w:t>
      </w:r>
      <w:r>
        <w:rPr>
          <w:rFonts w:ascii="Arial" w:hAnsi="Arial" w:cs="Arial"/>
          <w:sz w:val="24"/>
          <w:szCs w:val="24"/>
        </w:rPr>
        <w:t>s</w:t>
      </w:r>
      <w:r w:rsidRPr="00C22225">
        <w:rPr>
          <w:rFonts w:ascii="Arial" w:hAnsi="Arial" w:cs="Arial"/>
          <w:sz w:val="24"/>
          <w:szCs w:val="24"/>
        </w:rPr>
        <w:t>, boiler</w:t>
      </w:r>
      <w:r>
        <w:rPr>
          <w:rFonts w:ascii="Arial" w:hAnsi="Arial" w:cs="Arial"/>
          <w:sz w:val="24"/>
          <w:szCs w:val="24"/>
        </w:rPr>
        <w:t>s</w:t>
      </w:r>
      <w:r w:rsidRPr="00C22225">
        <w:rPr>
          <w:rFonts w:ascii="Arial" w:hAnsi="Arial" w:cs="Arial"/>
          <w:sz w:val="24"/>
          <w:szCs w:val="24"/>
        </w:rPr>
        <w:t>, furnace</w:t>
      </w:r>
      <w:r>
        <w:rPr>
          <w:rFonts w:ascii="Arial" w:hAnsi="Arial" w:cs="Arial"/>
          <w:sz w:val="24"/>
          <w:szCs w:val="24"/>
        </w:rPr>
        <w:t>s</w:t>
      </w:r>
      <w:r w:rsidRPr="00C22225">
        <w:rPr>
          <w:rFonts w:ascii="Arial" w:hAnsi="Arial" w:cs="Arial"/>
          <w:sz w:val="24"/>
          <w:szCs w:val="24"/>
        </w:rPr>
        <w:t>, AC, or heat pump</w:t>
      </w:r>
      <w:r>
        <w:rPr>
          <w:rFonts w:ascii="Arial" w:hAnsi="Arial" w:cs="Arial"/>
          <w:sz w:val="24"/>
          <w:szCs w:val="24"/>
        </w:rPr>
        <w:t>s per dwelling unit</w:t>
      </w:r>
      <w:r w:rsidRPr="00C22225">
        <w:rPr>
          <w:rFonts w:ascii="Arial" w:hAnsi="Arial" w:cs="Arial"/>
          <w:sz w:val="24"/>
          <w:szCs w:val="24"/>
        </w:rPr>
        <w:t>.</w:t>
      </w:r>
    </w:p>
    <w:p w14:paraId="3F6B4E40" w14:textId="77777777" w:rsidR="008161FE" w:rsidRPr="009543B6" w:rsidRDefault="008161FE" w:rsidP="008161FE">
      <w:pPr>
        <w:spacing w:after="0" w:line="240" w:lineRule="auto"/>
        <w:ind w:left="720" w:hanging="720"/>
        <w:rPr>
          <w:rFonts w:ascii="Arial" w:hAnsi="Arial" w:cs="Arial"/>
          <w:sz w:val="24"/>
          <w:szCs w:val="24"/>
        </w:rPr>
      </w:pPr>
      <w:r w:rsidRPr="00C22225">
        <w:rPr>
          <w:rFonts w:ascii="Arial" w:hAnsi="Arial" w:cs="Arial"/>
          <w:sz w:val="24"/>
          <w:szCs w:val="24"/>
        </w:rPr>
        <w:t>(g)</w:t>
      </w:r>
      <w:r w:rsidRPr="00C22225">
        <w:rPr>
          <w:rFonts w:ascii="Arial" w:hAnsi="Arial" w:cs="Arial"/>
          <w:sz w:val="24"/>
          <w:szCs w:val="24"/>
        </w:rPr>
        <w:tab/>
      </w:r>
      <w:r w:rsidRPr="009543B6">
        <w:rPr>
          <w:rFonts w:ascii="Arial" w:hAnsi="Arial" w:cs="Arial"/>
          <w:sz w:val="24"/>
          <w:szCs w:val="24"/>
        </w:rPr>
        <w:t>Includes porches or decks of any size, and accessory structures 500 square feet or less (not used for vehicular storage). Accessory structures include in-ground pools and spas.</w:t>
      </w:r>
    </w:p>
    <w:p w14:paraId="12A5D34E" w14:textId="77777777" w:rsidR="008161FE" w:rsidRPr="009543B6" w:rsidRDefault="008161FE" w:rsidP="008161FE">
      <w:pPr>
        <w:spacing w:after="0" w:line="240" w:lineRule="auto"/>
        <w:ind w:left="720" w:hanging="720"/>
        <w:rPr>
          <w:rFonts w:ascii="Arial" w:hAnsi="Arial" w:cs="Arial"/>
          <w:sz w:val="24"/>
          <w:szCs w:val="24"/>
        </w:rPr>
      </w:pPr>
      <w:r w:rsidRPr="009543B6">
        <w:rPr>
          <w:rFonts w:ascii="Arial" w:hAnsi="Arial" w:cs="Arial"/>
          <w:sz w:val="24"/>
          <w:szCs w:val="24"/>
        </w:rPr>
        <w:t>(h)</w:t>
      </w:r>
      <w:r w:rsidRPr="009543B6">
        <w:rPr>
          <w:rFonts w:ascii="Arial" w:hAnsi="Arial" w:cs="Arial"/>
          <w:sz w:val="24"/>
          <w:szCs w:val="24"/>
        </w:rPr>
        <w:tab/>
        <w:t>Not used for vehicular storage. Accessory structures include in-ground pools and spas.</w:t>
      </w:r>
    </w:p>
    <w:p w14:paraId="7EA819F2" w14:textId="77777777" w:rsidR="008161FE" w:rsidRPr="00C22225" w:rsidRDefault="008161FE" w:rsidP="008161FE">
      <w:pPr>
        <w:spacing w:after="0" w:line="240" w:lineRule="auto"/>
        <w:ind w:left="720" w:hanging="720"/>
        <w:rPr>
          <w:rFonts w:ascii="Arial" w:hAnsi="Arial" w:cs="Arial"/>
          <w:sz w:val="24"/>
          <w:szCs w:val="24"/>
        </w:rPr>
      </w:pPr>
      <w:r w:rsidRPr="009543B6">
        <w:rPr>
          <w:rFonts w:ascii="Arial" w:hAnsi="Arial" w:cs="Arial"/>
          <w:sz w:val="24"/>
          <w:szCs w:val="24"/>
        </w:rPr>
        <w:t>(k)</w:t>
      </w:r>
      <w:r w:rsidRPr="009543B6">
        <w:rPr>
          <w:rFonts w:ascii="Arial" w:hAnsi="Arial" w:cs="Arial"/>
          <w:sz w:val="24"/>
          <w:szCs w:val="24"/>
        </w:rPr>
        <w:tab/>
        <w:t>A permit is not required for residential propane/LPG tanks less than 125 gallons. If tank is in floodplain</w:t>
      </w:r>
      <w:r w:rsidRPr="00C22225">
        <w:rPr>
          <w:rFonts w:ascii="Arial" w:hAnsi="Arial" w:cs="Arial"/>
          <w:sz w:val="24"/>
          <w:szCs w:val="24"/>
        </w:rPr>
        <w:t xml:space="preserve">, critical area, or </w:t>
      </w:r>
      <w:proofErr w:type="gramStart"/>
      <w:r w:rsidRPr="00C22225">
        <w:rPr>
          <w:rFonts w:ascii="Arial" w:hAnsi="Arial" w:cs="Arial"/>
          <w:sz w:val="24"/>
          <w:szCs w:val="24"/>
        </w:rPr>
        <w:t>set-back</w:t>
      </w:r>
      <w:proofErr w:type="gramEnd"/>
      <w:r w:rsidRPr="00C22225">
        <w:rPr>
          <w:rFonts w:ascii="Arial" w:hAnsi="Arial" w:cs="Arial"/>
          <w:sz w:val="24"/>
          <w:szCs w:val="24"/>
        </w:rPr>
        <w:t xml:space="preserve"> from property line, additional plan review may be required.</w:t>
      </w:r>
    </w:p>
    <w:p w14:paraId="11F8451D" w14:textId="77777777" w:rsidR="008161FE" w:rsidRPr="00C22225" w:rsidRDefault="008161FE" w:rsidP="008161FE">
      <w:pPr>
        <w:spacing w:after="0" w:line="240" w:lineRule="auto"/>
        <w:ind w:left="720" w:hanging="720"/>
        <w:rPr>
          <w:rFonts w:ascii="Arial" w:hAnsi="Arial" w:cs="Arial"/>
          <w:sz w:val="24"/>
          <w:szCs w:val="24"/>
        </w:rPr>
      </w:pPr>
      <w:r w:rsidRPr="00C22225">
        <w:rPr>
          <w:rFonts w:ascii="Arial" w:hAnsi="Arial" w:cs="Arial"/>
          <w:sz w:val="24"/>
          <w:szCs w:val="24"/>
        </w:rPr>
        <w:lastRenderedPageBreak/>
        <w:t>(m)</w:t>
      </w:r>
      <w:r w:rsidRPr="00C22225">
        <w:rPr>
          <w:rFonts w:ascii="Arial" w:hAnsi="Arial" w:cs="Arial"/>
          <w:sz w:val="24"/>
          <w:szCs w:val="24"/>
        </w:rPr>
        <w:tab/>
        <w:t>If an application for a building permit for an accessory structure is submitted together with an application for a mobile home permit, and if the accessory structure is less than 600 square feet in area, the fee for the accessory structure shall be waived. (KCC 16.04.960.C)</w:t>
      </w:r>
    </w:p>
    <w:p w14:paraId="7C802819" w14:textId="77777777" w:rsidR="008161FE" w:rsidRPr="00C22225" w:rsidRDefault="008161FE" w:rsidP="008161FE">
      <w:pPr>
        <w:spacing w:after="0" w:line="240" w:lineRule="auto"/>
        <w:ind w:left="720" w:hanging="720"/>
        <w:rPr>
          <w:rFonts w:ascii="Arial" w:hAnsi="Arial" w:cs="Arial"/>
          <w:sz w:val="24"/>
          <w:szCs w:val="24"/>
        </w:rPr>
      </w:pPr>
      <w:r w:rsidRPr="00C22225">
        <w:rPr>
          <w:rFonts w:ascii="Arial" w:hAnsi="Arial" w:cs="Arial"/>
          <w:sz w:val="24"/>
          <w:szCs w:val="24"/>
        </w:rPr>
        <w:t>(p)</w:t>
      </w:r>
      <w:r w:rsidRPr="00C22225">
        <w:rPr>
          <w:rFonts w:ascii="Arial" w:hAnsi="Arial" w:cs="Arial"/>
          <w:sz w:val="24"/>
          <w:szCs w:val="24"/>
        </w:rPr>
        <w:tab/>
        <w:t>Fees are determined by the quantity and complexity of review(s):</w:t>
      </w:r>
    </w:p>
    <w:p w14:paraId="5B8F3A9F" w14:textId="54B1EBA2" w:rsidR="008161FE" w:rsidRPr="00C22225" w:rsidRDefault="008161FE" w:rsidP="008161FE">
      <w:pPr>
        <w:spacing w:after="0" w:line="240" w:lineRule="auto"/>
        <w:ind w:left="1440" w:hanging="720"/>
        <w:rPr>
          <w:rFonts w:ascii="Arial" w:hAnsi="Arial" w:cs="Arial"/>
          <w:sz w:val="24"/>
          <w:szCs w:val="24"/>
        </w:rPr>
      </w:pPr>
      <w:r w:rsidRPr="00C22225">
        <w:rPr>
          <w:rFonts w:ascii="Arial" w:hAnsi="Arial" w:cs="Arial"/>
          <w:sz w:val="24"/>
          <w:szCs w:val="24"/>
        </w:rPr>
        <w:t>(</w:t>
      </w:r>
      <w:proofErr w:type="spellStart"/>
      <w:r w:rsidRPr="00C22225">
        <w:rPr>
          <w:rFonts w:ascii="Arial" w:hAnsi="Arial" w:cs="Arial"/>
          <w:sz w:val="24"/>
          <w:szCs w:val="24"/>
        </w:rPr>
        <w:t>i</w:t>
      </w:r>
      <w:proofErr w:type="spellEnd"/>
      <w:r w:rsidRPr="00C22225">
        <w:rPr>
          <w:rFonts w:ascii="Arial" w:hAnsi="Arial" w:cs="Arial"/>
          <w:sz w:val="24"/>
          <w:szCs w:val="24"/>
        </w:rPr>
        <w:t>) Basic critical area or site review with standard conditions only: $</w:t>
      </w:r>
      <w:r w:rsidR="00B92964">
        <w:rPr>
          <w:rFonts w:ascii="Arial" w:hAnsi="Arial" w:cs="Arial"/>
          <w:sz w:val="24"/>
          <w:szCs w:val="24"/>
        </w:rPr>
        <w:t>2</w:t>
      </w:r>
      <w:r w:rsidRPr="00C22225">
        <w:rPr>
          <w:rFonts w:ascii="Arial" w:hAnsi="Arial" w:cs="Arial"/>
          <w:sz w:val="24"/>
          <w:szCs w:val="24"/>
        </w:rPr>
        <w:t>,</w:t>
      </w:r>
      <w:r w:rsidR="00B92964">
        <w:rPr>
          <w:rFonts w:ascii="Arial" w:hAnsi="Arial" w:cs="Arial"/>
          <w:sz w:val="24"/>
          <w:szCs w:val="24"/>
        </w:rPr>
        <w:t>033</w:t>
      </w:r>
    </w:p>
    <w:p w14:paraId="20C8C333" w14:textId="49407BF6" w:rsidR="008161FE" w:rsidRPr="00C22225" w:rsidRDefault="008161FE" w:rsidP="008161FE">
      <w:pPr>
        <w:spacing w:after="0" w:line="240" w:lineRule="auto"/>
        <w:ind w:left="1440" w:hanging="720"/>
        <w:rPr>
          <w:rFonts w:ascii="Arial" w:hAnsi="Arial" w:cs="Arial"/>
          <w:sz w:val="24"/>
          <w:szCs w:val="24"/>
        </w:rPr>
      </w:pPr>
      <w:r w:rsidRPr="00C22225">
        <w:rPr>
          <w:rFonts w:ascii="Arial" w:hAnsi="Arial" w:cs="Arial"/>
          <w:sz w:val="24"/>
          <w:szCs w:val="24"/>
        </w:rPr>
        <w:t>(ii) Multiple or complex reviews: $</w:t>
      </w:r>
      <w:r w:rsidR="008B0ACA">
        <w:rPr>
          <w:rFonts w:ascii="Arial" w:hAnsi="Arial" w:cs="Arial"/>
          <w:sz w:val="24"/>
          <w:szCs w:val="24"/>
        </w:rPr>
        <w:t>3</w:t>
      </w:r>
      <w:r w:rsidR="00A2242F">
        <w:rPr>
          <w:rFonts w:ascii="Arial" w:hAnsi="Arial" w:cs="Arial"/>
          <w:sz w:val="24"/>
          <w:szCs w:val="24"/>
        </w:rPr>
        <w:t>,</w:t>
      </w:r>
      <w:r w:rsidR="000D34D1">
        <w:rPr>
          <w:rFonts w:ascii="Arial" w:hAnsi="Arial" w:cs="Arial"/>
          <w:sz w:val="24"/>
          <w:szCs w:val="24"/>
        </w:rPr>
        <w:t>618</w:t>
      </w:r>
    </w:p>
    <w:p w14:paraId="50F54269" w14:textId="42AC3AAF" w:rsidR="008161FE" w:rsidRPr="00C22225" w:rsidRDefault="008161FE" w:rsidP="008161FE">
      <w:pPr>
        <w:spacing w:after="0" w:line="240" w:lineRule="auto"/>
        <w:ind w:left="1440" w:hanging="720"/>
        <w:rPr>
          <w:rFonts w:ascii="Arial" w:hAnsi="Arial" w:cs="Arial"/>
          <w:sz w:val="24"/>
          <w:szCs w:val="24"/>
        </w:rPr>
      </w:pPr>
      <w:r w:rsidRPr="00C22225">
        <w:rPr>
          <w:rFonts w:ascii="Arial" w:hAnsi="Arial" w:cs="Arial"/>
          <w:sz w:val="24"/>
          <w:szCs w:val="24"/>
        </w:rPr>
        <w:t>(iii) Notice on title or easement review only: $</w:t>
      </w:r>
      <w:r w:rsidR="00C24B61">
        <w:rPr>
          <w:rFonts w:ascii="Arial" w:hAnsi="Arial" w:cs="Arial"/>
          <w:sz w:val="24"/>
          <w:szCs w:val="24"/>
        </w:rPr>
        <w:t>4</w:t>
      </w:r>
      <w:r w:rsidR="000D34D1">
        <w:rPr>
          <w:rFonts w:ascii="Arial" w:hAnsi="Arial" w:cs="Arial"/>
          <w:sz w:val="24"/>
          <w:szCs w:val="24"/>
        </w:rPr>
        <w:t>8</w:t>
      </w:r>
      <w:r w:rsidR="00C24B61">
        <w:rPr>
          <w:rFonts w:ascii="Arial" w:hAnsi="Arial" w:cs="Arial"/>
          <w:sz w:val="24"/>
          <w:szCs w:val="24"/>
        </w:rPr>
        <w:t>3</w:t>
      </w:r>
    </w:p>
    <w:p w14:paraId="6C01898A" w14:textId="5D53E393" w:rsidR="008161FE" w:rsidRDefault="008161FE" w:rsidP="008161FE">
      <w:pPr>
        <w:spacing w:after="0" w:line="240" w:lineRule="auto"/>
        <w:ind w:left="720" w:hanging="720"/>
        <w:rPr>
          <w:rFonts w:ascii="Arial" w:hAnsi="Arial" w:cs="Arial"/>
          <w:sz w:val="24"/>
          <w:szCs w:val="24"/>
        </w:rPr>
      </w:pPr>
      <w:r w:rsidRPr="00C22225">
        <w:rPr>
          <w:rFonts w:ascii="Arial" w:hAnsi="Arial" w:cs="Arial"/>
          <w:sz w:val="24"/>
          <w:szCs w:val="24"/>
        </w:rPr>
        <w:t>(r)</w:t>
      </w:r>
      <w:r w:rsidRPr="00C22225">
        <w:rPr>
          <w:rFonts w:ascii="Arial" w:hAnsi="Arial" w:cs="Arial"/>
          <w:sz w:val="24"/>
          <w:szCs w:val="24"/>
        </w:rPr>
        <w:tab/>
        <w:t>Plan review fee of $</w:t>
      </w:r>
      <w:r w:rsidR="00290C39">
        <w:rPr>
          <w:rFonts w:ascii="Arial" w:hAnsi="Arial" w:cs="Arial"/>
          <w:sz w:val="24"/>
          <w:szCs w:val="24"/>
        </w:rPr>
        <w:t>9</w:t>
      </w:r>
      <w:r w:rsidR="005372C8">
        <w:rPr>
          <w:rFonts w:ascii="Arial" w:hAnsi="Arial" w:cs="Arial"/>
          <w:sz w:val="24"/>
          <w:szCs w:val="24"/>
        </w:rPr>
        <w:t>70</w:t>
      </w:r>
      <w:r w:rsidRPr="00C22225">
        <w:rPr>
          <w:rFonts w:ascii="Arial" w:hAnsi="Arial" w:cs="Arial"/>
          <w:sz w:val="24"/>
          <w:szCs w:val="24"/>
        </w:rPr>
        <w:t xml:space="preserve"> is required if more than 10 sprinkler heads are installed or modified.</w:t>
      </w:r>
    </w:p>
    <w:p w14:paraId="01289C38" w14:textId="6C1DC08D" w:rsidR="0028425B" w:rsidRPr="00C22225" w:rsidRDefault="0028425B" w:rsidP="008161FE">
      <w:pPr>
        <w:spacing w:after="0" w:line="240" w:lineRule="auto"/>
        <w:ind w:left="720" w:hanging="720"/>
        <w:rPr>
          <w:rFonts w:ascii="Arial" w:hAnsi="Arial" w:cs="Arial"/>
          <w:sz w:val="24"/>
          <w:szCs w:val="24"/>
        </w:rPr>
      </w:pPr>
      <w:r>
        <w:rPr>
          <w:rFonts w:ascii="Arial" w:hAnsi="Arial" w:cs="Arial"/>
          <w:sz w:val="24"/>
          <w:szCs w:val="24"/>
        </w:rPr>
        <w:t>(s)</w:t>
      </w:r>
      <w:r>
        <w:rPr>
          <w:rFonts w:ascii="Arial" w:hAnsi="Arial" w:cs="Arial"/>
          <w:sz w:val="24"/>
          <w:szCs w:val="24"/>
        </w:rPr>
        <w:tab/>
      </w:r>
      <w:r w:rsidR="009848A0" w:rsidRPr="009543B6">
        <w:rPr>
          <w:rFonts w:ascii="Arial" w:hAnsi="Arial" w:cs="Arial"/>
          <w:sz w:val="24"/>
          <w:szCs w:val="24"/>
        </w:rPr>
        <w:t xml:space="preserve">The fee includes </w:t>
      </w:r>
      <w:r w:rsidR="00D55CFA" w:rsidRPr="009543B6">
        <w:rPr>
          <w:rFonts w:ascii="Arial" w:hAnsi="Arial" w:cs="Arial"/>
          <w:sz w:val="24"/>
          <w:szCs w:val="24"/>
        </w:rPr>
        <w:t xml:space="preserve">review of </w:t>
      </w:r>
      <w:r w:rsidR="009848A0" w:rsidRPr="009543B6">
        <w:rPr>
          <w:rFonts w:ascii="Arial" w:hAnsi="Arial" w:cs="Arial"/>
          <w:sz w:val="24"/>
          <w:szCs w:val="24"/>
        </w:rPr>
        <w:t>t</w:t>
      </w:r>
      <w:r w:rsidR="006B3E32" w:rsidRPr="009543B6">
        <w:rPr>
          <w:rFonts w:ascii="Arial" w:hAnsi="Arial" w:cs="Arial"/>
          <w:sz w:val="24"/>
          <w:szCs w:val="24"/>
        </w:rPr>
        <w:t>wo m</w:t>
      </w:r>
      <w:r w:rsidRPr="009543B6">
        <w:rPr>
          <w:rFonts w:ascii="Arial" w:hAnsi="Arial" w:cs="Arial"/>
          <w:sz w:val="24"/>
          <w:szCs w:val="24"/>
        </w:rPr>
        <w:t>irror image</w:t>
      </w:r>
      <w:r w:rsidR="006B3E32" w:rsidRPr="009543B6">
        <w:rPr>
          <w:rFonts w:ascii="Arial" w:hAnsi="Arial" w:cs="Arial"/>
          <w:sz w:val="24"/>
          <w:szCs w:val="24"/>
        </w:rPr>
        <w:t>s</w:t>
      </w:r>
      <w:r w:rsidRPr="009543B6">
        <w:rPr>
          <w:rFonts w:ascii="Arial" w:hAnsi="Arial" w:cs="Arial"/>
          <w:sz w:val="24"/>
          <w:szCs w:val="24"/>
        </w:rPr>
        <w:t xml:space="preserve"> </w:t>
      </w:r>
      <w:r w:rsidR="009848A0" w:rsidRPr="009543B6">
        <w:rPr>
          <w:rFonts w:ascii="Arial" w:hAnsi="Arial" w:cs="Arial"/>
          <w:sz w:val="24"/>
          <w:szCs w:val="24"/>
        </w:rPr>
        <w:t>of a single registered plan.</w:t>
      </w:r>
    </w:p>
    <w:p w14:paraId="12065358" w14:textId="77777777" w:rsidR="008161FE" w:rsidRPr="00C22225" w:rsidRDefault="008161FE" w:rsidP="008161FE">
      <w:pPr>
        <w:spacing w:after="0" w:line="240" w:lineRule="auto"/>
        <w:rPr>
          <w:rFonts w:ascii="Arial" w:hAnsi="Arial" w:cs="Arial"/>
          <w:sz w:val="24"/>
          <w:szCs w:val="24"/>
        </w:rPr>
      </w:pPr>
    </w:p>
    <w:p w14:paraId="1AFB395C" w14:textId="77777777" w:rsidR="0077487F" w:rsidRPr="0077487F" w:rsidRDefault="0077487F" w:rsidP="0077487F">
      <w:pPr>
        <w:spacing w:after="0" w:line="240" w:lineRule="auto"/>
        <w:rPr>
          <w:rFonts w:ascii="Arial" w:eastAsia="Calibri" w:hAnsi="Arial" w:cs="Arial"/>
          <w:sz w:val="20"/>
          <w:szCs w:val="20"/>
        </w:rPr>
      </w:pPr>
    </w:p>
    <w:p w14:paraId="574B83DA" w14:textId="19FBA38D" w:rsidR="00D80EB7" w:rsidRPr="000D0101" w:rsidRDefault="006E6B2E" w:rsidP="0077487F">
      <w:pPr>
        <w:pBdr>
          <w:top w:val="single" w:sz="2" w:space="4" w:color="auto"/>
          <w:left w:val="single" w:sz="2" w:space="4" w:color="auto"/>
          <w:bottom w:val="single" w:sz="2" w:space="4" w:color="auto"/>
          <w:right w:val="single" w:sz="2" w:space="4" w:color="auto"/>
        </w:pBdr>
        <w:spacing w:after="0" w:line="240" w:lineRule="auto"/>
        <w:jc w:val="center"/>
        <w:rPr>
          <w:rFonts w:ascii="Arial" w:hAnsi="Arial" w:cs="Arial"/>
          <w:sz w:val="24"/>
          <w:szCs w:val="24"/>
        </w:rPr>
      </w:pPr>
      <w:r w:rsidRPr="000D0101">
        <w:rPr>
          <w:rFonts w:ascii="Arial" w:hAnsi="Arial" w:cs="Arial"/>
          <w:sz w:val="24"/>
          <w:szCs w:val="24"/>
        </w:rPr>
        <w:t>This information is a general guide and should not be used as a substitute for current codes and regulations.  Please contact King County Permitting at 206-296-6600</w:t>
      </w:r>
      <w:r>
        <w:rPr>
          <w:rFonts w:ascii="Arial" w:hAnsi="Arial" w:cs="Arial"/>
          <w:sz w:val="24"/>
          <w:szCs w:val="24"/>
        </w:rPr>
        <w:t xml:space="preserve">, or email </w:t>
      </w:r>
      <w:hyperlink r:id="rId11" w:history="1">
        <w:r w:rsidRPr="00DB1988">
          <w:rPr>
            <w:rStyle w:val="Hyperlink"/>
            <w:rFonts w:ascii="Arial" w:hAnsi="Arial" w:cs="Arial"/>
            <w:sz w:val="24"/>
            <w:szCs w:val="24"/>
          </w:rPr>
          <w:t>DPERWebInquiries@kingcounty.gov</w:t>
        </w:r>
      </w:hyperlink>
    </w:p>
    <w:sectPr w:rsidR="00D80EB7" w:rsidRPr="000D0101" w:rsidSect="00DA2413">
      <w:headerReference w:type="default" r:id="rId12"/>
      <w:footerReference w:type="default" r:id="rId13"/>
      <w:headerReference w:type="first" r:id="rId14"/>
      <w:footerReference w:type="first" r:id="rId15"/>
      <w:pgSz w:w="15840" w:h="12240" w:orient="landscape"/>
      <w:pgMar w:top="1440" w:right="720" w:bottom="576"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72E1F" w14:textId="77777777" w:rsidR="00075E16" w:rsidRDefault="00075E16" w:rsidP="00C64C78">
      <w:pPr>
        <w:spacing w:after="0" w:line="240" w:lineRule="auto"/>
      </w:pPr>
      <w:r>
        <w:separator/>
      </w:r>
    </w:p>
  </w:endnote>
  <w:endnote w:type="continuationSeparator" w:id="0">
    <w:p w14:paraId="13D005AF" w14:textId="77777777" w:rsidR="00075E16" w:rsidRDefault="00075E16" w:rsidP="00C64C78">
      <w:pPr>
        <w:spacing w:after="0" w:line="240" w:lineRule="auto"/>
      </w:pPr>
      <w:r>
        <w:continuationSeparator/>
      </w:r>
    </w:p>
  </w:endnote>
  <w:endnote w:type="continuationNotice" w:id="1">
    <w:p w14:paraId="1CEFC430" w14:textId="77777777" w:rsidR="00075E16" w:rsidRDefault="00075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C1B6" w14:textId="77777777" w:rsidR="00B22142" w:rsidRPr="00B22142" w:rsidRDefault="007543CC" w:rsidP="00B22142">
    <w:pPr>
      <w:pStyle w:val="Footer"/>
      <w:pBdr>
        <w:top w:val="single" w:sz="4" w:space="1" w:color="auto"/>
      </w:pBdr>
      <w:tabs>
        <w:tab w:val="clear" w:pos="4680"/>
        <w:tab w:val="clear" w:pos="9360"/>
        <w:tab w:val="center" w:pos="6480"/>
        <w:tab w:val="right" w:pos="13680"/>
      </w:tabs>
    </w:pPr>
    <w:r w:rsidRPr="00393307">
      <w:rPr>
        <w:rFonts w:ascii="Arial" w:hAnsi="Arial" w:cs="Arial"/>
        <w:sz w:val="18"/>
        <w:szCs w:val="18"/>
      </w:rPr>
      <w:br/>
    </w:r>
    <w:hyperlink r:id="rId1" w:history="1">
      <w:r w:rsidR="00B22142" w:rsidRPr="00B22142">
        <w:rPr>
          <w:rStyle w:val="Hyperlink"/>
        </w:rPr>
        <w:t>Department of Local Services, Permitting Division</w:t>
      </w:r>
    </w:hyperlink>
    <w:r w:rsidR="00B22142" w:rsidRPr="00B22142">
      <w:tab/>
      <w:t xml:space="preserve">Page </w:t>
    </w:r>
    <w:r w:rsidR="00B22142" w:rsidRPr="00B22142">
      <w:fldChar w:fldCharType="begin"/>
    </w:r>
    <w:r w:rsidR="00B22142" w:rsidRPr="00B22142">
      <w:instrText xml:space="preserve"> PAGE   \* MERGEFORMAT </w:instrText>
    </w:r>
    <w:r w:rsidR="00B22142" w:rsidRPr="00B22142">
      <w:fldChar w:fldCharType="separate"/>
    </w:r>
    <w:r w:rsidR="00B22142" w:rsidRPr="00B22142">
      <w:t>1</w:t>
    </w:r>
    <w:r w:rsidR="00B22142" w:rsidRPr="00B22142">
      <w:fldChar w:fldCharType="end"/>
    </w:r>
    <w:r w:rsidR="00B22142" w:rsidRPr="00B22142">
      <w:t xml:space="preserve"> of </w:t>
    </w:r>
    <w:r w:rsidR="00B22142" w:rsidRPr="00B22142">
      <w:fldChar w:fldCharType="begin"/>
    </w:r>
    <w:r w:rsidR="00B22142" w:rsidRPr="00B22142">
      <w:instrText xml:space="preserve"> NUMPAGES   \* MERGEFORMAT </w:instrText>
    </w:r>
    <w:r w:rsidR="00B22142" w:rsidRPr="00B22142">
      <w:fldChar w:fldCharType="separate"/>
    </w:r>
    <w:r w:rsidR="00B22142" w:rsidRPr="00B22142">
      <w:t>3</w:t>
    </w:r>
    <w:r w:rsidR="00B22142" w:rsidRPr="00B22142">
      <w:fldChar w:fldCharType="end"/>
    </w:r>
    <w:r w:rsidR="00B22142" w:rsidRPr="00B22142">
      <w:tab/>
    </w:r>
    <w:r w:rsidR="00B22142" w:rsidRPr="00B22142">
      <w:rPr>
        <w:b/>
      </w:rPr>
      <w:t>206-296-6600</w:t>
    </w:r>
    <w:r w:rsidR="00B22142" w:rsidRPr="00B22142">
      <w:br/>
    </w:r>
    <w:hyperlink r:id="rId2" w:history="1">
      <w:r w:rsidR="00B22142" w:rsidRPr="00B22142">
        <w:rPr>
          <w:rStyle w:val="Hyperlink"/>
        </w:rPr>
        <w:t>www.kingcounty.gov</w:t>
      </w:r>
    </w:hyperlink>
    <w:r w:rsidR="00B22142" w:rsidRPr="00B22142">
      <w:tab/>
      <w:t>December 2025</w:t>
    </w:r>
    <w:r w:rsidR="00B22142" w:rsidRPr="00B22142">
      <w:tab/>
    </w:r>
    <w:r w:rsidR="00B22142" w:rsidRPr="00B22142">
      <w:rPr>
        <w:b/>
      </w:rPr>
      <w:t xml:space="preserve">   </w:t>
    </w:r>
    <w:r w:rsidR="00B22142" w:rsidRPr="00B22142">
      <w:t>TTY Relay:  711</w:t>
    </w:r>
  </w:p>
  <w:p w14:paraId="567C59B9" w14:textId="086E310C" w:rsidR="007543CC" w:rsidRPr="00393307" w:rsidRDefault="007543CC" w:rsidP="00F141E3">
    <w:pPr>
      <w:pStyle w:val="Footer"/>
      <w:pBdr>
        <w:top w:val="single" w:sz="4" w:space="1" w:color="auto"/>
      </w:pBdr>
      <w:tabs>
        <w:tab w:val="clear" w:pos="4680"/>
        <w:tab w:val="clear" w:pos="9360"/>
        <w:tab w:val="center" w:pos="6480"/>
        <w:tab w:val="right" w:pos="13680"/>
      </w:tabs>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6B5C" w14:textId="77777777" w:rsidR="00B22142" w:rsidRPr="00B22142" w:rsidRDefault="007543CC" w:rsidP="00B22142">
    <w:pPr>
      <w:pStyle w:val="Footer"/>
      <w:pBdr>
        <w:top w:val="single" w:sz="4" w:space="1" w:color="auto"/>
      </w:pBdr>
      <w:tabs>
        <w:tab w:val="clear" w:pos="4680"/>
        <w:tab w:val="clear" w:pos="9360"/>
        <w:tab w:val="center" w:pos="6480"/>
        <w:tab w:val="right" w:pos="13680"/>
      </w:tabs>
    </w:pPr>
    <w:r w:rsidRPr="00393307">
      <w:rPr>
        <w:rFonts w:ascii="Arial" w:hAnsi="Arial" w:cs="Arial"/>
        <w:sz w:val="18"/>
        <w:szCs w:val="18"/>
      </w:rPr>
      <w:br/>
    </w:r>
    <w:hyperlink r:id="rId1" w:history="1">
      <w:r w:rsidR="00B22142" w:rsidRPr="00B22142">
        <w:rPr>
          <w:rStyle w:val="Hyperlink"/>
        </w:rPr>
        <w:t>Department of Local Services, Permitting Division</w:t>
      </w:r>
    </w:hyperlink>
    <w:r w:rsidR="00B22142" w:rsidRPr="00B22142">
      <w:tab/>
      <w:t xml:space="preserve">Page </w:t>
    </w:r>
    <w:r w:rsidR="00B22142" w:rsidRPr="00B22142">
      <w:fldChar w:fldCharType="begin"/>
    </w:r>
    <w:r w:rsidR="00B22142" w:rsidRPr="00B22142">
      <w:instrText xml:space="preserve"> PAGE   \* MERGEFORMAT </w:instrText>
    </w:r>
    <w:r w:rsidR="00B22142" w:rsidRPr="00B22142">
      <w:fldChar w:fldCharType="separate"/>
    </w:r>
    <w:r w:rsidR="00B22142" w:rsidRPr="00B22142">
      <w:t>1</w:t>
    </w:r>
    <w:r w:rsidR="00B22142" w:rsidRPr="00B22142">
      <w:fldChar w:fldCharType="end"/>
    </w:r>
    <w:r w:rsidR="00B22142" w:rsidRPr="00B22142">
      <w:t xml:space="preserve"> of </w:t>
    </w:r>
    <w:r w:rsidR="00B22142" w:rsidRPr="00B22142">
      <w:fldChar w:fldCharType="begin"/>
    </w:r>
    <w:r w:rsidR="00B22142" w:rsidRPr="00B22142">
      <w:instrText xml:space="preserve"> NUMPAGES   \* MERGEFORMAT </w:instrText>
    </w:r>
    <w:r w:rsidR="00B22142" w:rsidRPr="00B22142">
      <w:fldChar w:fldCharType="separate"/>
    </w:r>
    <w:r w:rsidR="00B22142" w:rsidRPr="00B22142">
      <w:t>3</w:t>
    </w:r>
    <w:r w:rsidR="00B22142" w:rsidRPr="00B22142">
      <w:fldChar w:fldCharType="end"/>
    </w:r>
    <w:r w:rsidR="00B22142" w:rsidRPr="00B22142">
      <w:tab/>
    </w:r>
    <w:r w:rsidR="00B22142" w:rsidRPr="00B22142">
      <w:rPr>
        <w:b/>
      </w:rPr>
      <w:t>206-296-6600</w:t>
    </w:r>
    <w:r w:rsidR="00B22142" w:rsidRPr="00B22142">
      <w:br/>
    </w:r>
    <w:hyperlink r:id="rId2" w:history="1">
      <w:r w:rsidR="00B22142" w:rsidRPr="00B22142">
        <w:rPr>
          <w:rStyle w:val="Hyperlink"/>
        </w:rPr>
        <w:t>www.kingcounty.gov</w:t>
      </w:r>
    </w:hyperlink>
    <w:r w:rsidR="00B22142" w:rsidRPr="00B22142">
      <w:tab/>
      <w:t>December 2025</w:t>
    </w:r>
    <w:r w:rsidR="00B22142" w:rsidRPr="00B22142">
      <w:tab/>
    </w:r>
    <w:r w:rsidR="00B22142" w:rsidRPr="00B22142">
      <w:rPr>
        <w:b/>
      </w:rPr>
      <w:t xml:space="preserve">   </w:t>
    </w:r>
    <w:r w:rsidR="00B22142" w:rsidRPr="00B22142">
      <w:t>TTY Relay:  711</w:t>
    </w:r>
  </w:p>
  <w:p w14:paraId="1D114DB8" w14:textId="0E9C6BB6" w:rsidR="007543CC" w:rsidRPr="00393307" w:rsidRDefault="007543CC" w:rsidP="00F141E3">
    <w:pPr>
      <w:pStyle w:val="Footer"/>
      <w:pBdr>
        <w:top w:val="single" w:sz="4" w:space="1" w:color="auto"/>
      </w:pBdr>
      <w:tabs>
        <w:tab w:val="clear" w:pos="4680"/>
        <w:tab w:val="clear" w:pos="9360"/>
        <w:tab w:val="center" w:pos="6480"/>
        <w:tab w:val="right" w:pos="13680"/>
      </w:tabs>
      <w:rPr>
        <w:rFonts w:ascii="Arial" w:hAnsi="Arial" w:cs="Arial"/>
        <w:sz w:val="18"/>
        <w:szCs w:val="18"/>
      </w:rPr>
    </w:pPr>
    <w:r w:rsidRPr="00393307">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4E6CC" w14:textId="77777777" w:rsidR="00075E16" w:rsidRDefault="00075E16" w:rsidP="00C64C78">
      <w:pPr>
        <w:spacing w:after="0" w:line="240" w:lineRule="auto"/>
      </w:pPr>
      <w:r>
        <w:separator/>
      </w:r>
    </w:p>
  </w:footnote>
  <w:footnote w:type="continuationSeparator" w:id="0">
    <w:p w14:paraId="1C64A7B2" w14:textId="77777777" w:rsidR="00075E16" w:rsidRDefault="00075E16" w:rsidP="00C64C78">
      <w:pPr>
        <w:spacing w:after="0" w:line="240" w:lineRule="auto"/>
      </w:pPr>
      <w:r>
        <w:continuationSeparator/>
      </w:r>
    </w:p>
  </w:footnote>
  <w:footnote w:type="continuationNotice" w:id="1">
    <w:p w14:paraId="0816E608" w14:textId="77777777" w:rsidR="00075E16" w:rsidRDefault="00075E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5D7A" w14:textId="52797F0E" w:rsidR="007543CC" w:rsidRPr="000D0101" w:rsidRDefault="007543CC" w:rsidP="00BE5E8D">
    <w:pPr>
      <w:jc w:val="right"/>
      <w:rPr>
        <w:rFonts w:ascii="Arial" w:eastAsia="Calibri" w:hAnsi="Arial" w:cs="Arial"/>
        <w:b/>
        <w:sz w:val="24"/>
        <w:szCs w:val="24"/>
      </w:rPr>
    </w:pPr>
    <w:r w:rsidRPr="000D0101">
      <w:rPr>
        <w:rFonts w:ascii="Arial" w:hAnsi="Arial" w:cs="Arial"/>
        <w:b/>
        <w:sz w:val="24"/>
        <w:szCs w:val="24"/>
      </w:rPr>
      <w:t>20</w:t>
    </w:r>
    <w:r w:rsidR="007B58B0">
      <w:rPr>
        <w:rFonts w:ascii="Arial" w:hAnsi="Arial" w:cs="Arial"/>
        <w:b/>
        <w:sz w:val="24"/>
        <w:szCs w:val="24"/>
      </w:rPr>
      <w:t>2</w:t>
    </w:r>
    <w:r w:rsidR="00204D58">
      <w:rPr>
        <w:rFonts w:ascii="Arial" w:hAnsi="Arial" w:cs="Arial"/>
        <w:b/>
        <w:sz w:val="24"/>
        <w:szCs w:val="24"/>
      </w:rPr>
      <w:t>6</w:t>
    </w:r>
    <w:r w:rsidRPr="000D0101">
      <w:rPr>
        <w:rFonts w:ascii="Arial" w:hAnsi="Arial" w:cs="Arial"/>
        <w:b/>
        <w:sz w:val="24"/>
        <w:szCs w:val="24"/>
      </w:rPr>
      <w:t xml:space="preserve"> Fee Guide 02 </w:t>
    </w:r>
    <w:r>
      <w:rPr>
        <w:rFonts w:ascii="Arial" w:hAnsi="Arial" w:cs="Arial"/>
        <w:b/>
        <w:sz w:val="24"/>
        <w:szCs w:val="24"/>
      </w:rPr>
      <w:br/>
    </w:r>
    <w:r w:rsidRPr="000D0101">
      <w:rPr>
        <w:rFonts w:ascii="Arial" w:hAnsi="Arial" w:cs="Arial"/>
        <w:b/>
        <w:sz w:val="24"/>
        <w:szCs w:val="24"/>
      </w:rPr>
      <w:t>Single Family Residential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E49C" w14:textId="6767E052" w:rsidR="007543CC" w:rsidRPr="00BE5E8D" w:rsidRDefault="007543CC" w:rsidP="00D80EB7">
    <w:pPr>
      <w:pStyle w:val="Header"/>
      <w:jc w:val="center"/>
    </w:pPr>
    <w:r>
      <w:rPr>
        <w:noProof/>
        <w:color w:val="000000"/>
      </w:rPr>
      <w:drawing>
        <wp:inline distT="0" distB="0" distL="0" distR="0" wp14:anchorId="171586B4" wp14:editId="0D3D0A45">
          <wp:extent cx="6858000" cy="10280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FT header.PNG"/>
                  <pic:cNvPicPr/>
                </pic:nvPicPr>
                <pic:blipFill>
                  <a:blip r:embed="rId1">
                    <a:extLst>
                      <a:ext uri="{28A0092B-C50C-407E-A947-70E740481C1C}">
                        <a14:useLocalDpi xmlns:a14="http://schemas.microsoft.com/office/drawing/2010/main" val="0"/>
                      </a:ext>
                    </a:extLst>
                  </a:blip>
                  <a:stretch>
                    <a:fillRect/>
                  </a:stretch>
                </pic:blipFill>
                <pic:spPr>
                  <a:xfrm>
                    <a:off x="0" y="0"/>
                    <a:ext cx="6858000" cy="10280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F6CDF"/>
    <w:multiLevelType w:val="multilevel"/>
    <w:tmpl w:val="92CE6608"/>
    <w:lvl w:ilvl="0">
      <w:start w:val="1"/>
      <w:numFmt w:val="none"/>
      <w:lvlText w:val="(a)"/>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1"/>
      <w:lvlText w:val="(%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153F72"/>
    <w:multiLevelType w:val="multilevel"/>
    <w:tmpl w:val="667C41A0"/>
    <w:lvl w:ilvl="0">
      <w:start w:val="1"/>
      <w:numFmt w:val="none"/>
      <w:lvlText w:val="(a)"/>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3"/>
      <w:numFmt w:val="lowerLetter"/>
      <w:lvlRestart w:val="1"/>
      <w:lvlText w:val="(%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081076A"/>
    <w:multiLevelType w:val="multilevel"/>
    <w:tmpl w:val="39CC953A"/>
    <w:lvl w:ilvl="0">
      <w:start w:val="1"/>
      <w:numFmt w:val="none"/>
      <w:lvlText w:val="(a)"/>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1"/>
      <w:numFmt w:val="lowerLetter"/>
      <w:lvlRestart w:val="1"/>
      <w:lvlText w:val="(%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23719A7"/>
    <w:multiLevelType w:val="multilevel"/>
    <w:tmpl w:val="25545B28"/>
    <w:styleLink w:val="a"/>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FCF0BE4"/>
    <w:multiLevelType w:val="multilevel"/>
    <w:tmpl w:val="3AFE9F10"/>
    <w:lvl w:ilvl="0">
      <w:start w:val="1"/>
      <w:numFmt w:val="none"/>
      <w:lvlText w:val="(a)"/>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8"/>
      <w:numFmt w:val="lowerLetter"/>
      <w:lvlRestart w:val="1"/>
      <w:lvlText w:val="(%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D9E0729"/>
    <w:multiLevelType w:val="multilevel"/>
    <w:tmpl w:val="EE909F76"/>
    <w:lvl w:ilvl="0">
      <w:start w:val="1"/>
      <w:numFmt w:val="none"/>
      <w:lvlText w:val="(a)"/>
      <w:lvlJc w:val="left"/>
      <w:pPr>
        <w:ind w:left="360" w:hanging="36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6"/>
      <w:numFmt w:val="lowerLetter"/>
      <w:lvlRestart w:val="1"/>
      <w:lvlText w:val="(%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6385665">
    <w:abstractNumId w:val="0"/>
  </w:num>
  <w:num w:numId="2" w16cid:durableId="754320800">
    <w:abstractNumId w:val="3"/>
  </w:num>
  <w:num w:numId="3" w16cid:durableId="2130392568">
    <w:abstractNumId w:val="2"/>
  </w:num>
  <w:num w:numId="4" w16cid:durableId="403645900">
    <w:abstractNumId w:val="1"/>
  </w:num>
  <w:num w:numId="5" w16cid:durableId="1494564698">
    <w:abstractNumId w:val="5"/>
  </w:num>
  <w:num w:numId="6" w16cid:durableId="174949456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78"/>
    <w:rsid w:val="00050119"/>
    <w:rsid w:val="000745F1"/>
    <w:rsid w:val="00075E16"/>
    <w:rsid w:val="00080654"/>
    <w:rsid w:val="000A2E8D"/>
    <w:rsid w:val="000B07DE"/>
    <w:rsid w:val="000C2A09"/>
    <w:rsid w:val="000D0101"/>
    <w:rsid w:val="000D34D1"/>
    <w:rsid w:val="000D3CB0"/>
    <w:rsid w:val="000D76A2"/>
    <w:rsid w:val="000E0D08"/>
    <w:rsid w:val="000E112A"/>
    <w:rsid w:val="000F1B0C"/>
    <w:rsid w:val="001253D0"/>
    <w:rsid w:val="00131349"/>
    <w:rsid w:val="001A2B2E"/>
    <w:rsid w:val="001B6ED3"/>
    <w:rsid w:val="001E71AE"/>
    <w:rsid w:val="00204D58"/>
    <w:rsid w:val="00212E21"/>
    <w:rsid w:val="00216B90"/>
    <w:rsid w:val="00223837"/>
    <w:rsid w:val="00263B2F"/>
    <w:rsid w:val="002740FE"/>
    <w:rsid w:val="00275536"/>
    <w:rsid w:val="0028425B"/>
    <w:rsid w:val="00290796"/>
    <w:rsid w:val="00290C39"/>
    <w:rsid w:val="00296319"/>
    <w:rsid w:val="00297F80"/>
    <w:rsid w:val="002A4C6F"/>
    <w:rsid w:val="002C00AA"/>
    <w:rsid w:val="002C45FF"/>
    <w:rsid w:val="002C69E5"/>
    <w:rsid w:val="002C6E2E"/>
    <w:rsid w:val="002D21B8"/>
    <w:rsid w:val="002D3A3F"/>
    <w:rsid w:val="002D7524"/>
    <w:rsid w:val="002F4598"/>
    <w:rsid w:val="002F5307"/>
    <w:rsid w:val="003121C0"/>
    <w:rsid w:val="0031391B"/>
    <w:rsid w:val="00313E60"/>
    <w:rsid w:val="00337B93"/>
    <w:rsid w:val="00340110"/>
    <w:rsid w:val="003538AD"/>
    <w:rsid w:val="003700C1"/>
    <w:rsid w:val="00375AA8"/>
    <w:rsid w:val="00393307"/>
    <w:rsid w:val="00394C21"/>
    <w:rsid w:val="00396DF7"/>
    <w:rsid w:val="003C5F59"/>
    <w:rsid w:val="003C6AFD"/>
    <w:rsid w:val="003D1C5F"/>
    <w:rsid w:val="003D2F83"/>
    <w:rsid w:val="003E135A"/>
    <w:rsid w:val="003E4A40"/>
    <w:rsid w:val="003F7D38"/>
    <w:rsid w:val="004031FD"/>
    <w:rsid w:val="00422451"/>
    <w:rsid w:val="004429EF"/>
    <w:rsid w:val="004465A0"/>
    <w:rsid w:val="00450B73"/>
    <w:rsid w:val="004941EB"/>
    <w:rsid w:val="004B27F5"/>
    <w:rsid w:val="004B37E0"/>
    <w:rsid w:val="004C3CAC"/>
    <w:rsid w:val="004D1FD6"/>
    <w:rsid w:val="004F0DF7"/>
    <w:rsid w:val="0050358A"/>
    <w:rsid w:val="00512AA0"/>
    <w:rsid w:val="0051498F"/>
    <w:rsid w:val="0051723E"/>
    <w:rsid w:val="005372C8"/>
    <w:rsid w:val="0055099F"/>
    <w:rsid w:val="005816E1"/>
    <w:rsid w:val="005940ED"/>
    <w:rsid w:val="005A3A97"/>
    <w:rsid w:val="005E1BA9"/>
    <w:rsid w:val="005E77CE"/>
    <w:rsid w:val="005F0C2B"/>
    <w:rsid w:val="006062D6"/>
    <w:rsid w:val="00612448"/>
    <w:rsid w:val="006358D4"/>
    <w:rsid w:val="006460B7"/>
    <w:rsid w:val="0065258A"/>
    <w:rsid w:val="0066324D"/>
    <w:rsid w:val="006845F3"/>
    <w:rsid w:val="006A1EB8"/>
    <w:rsid w:val="006B3E32"/>
    <w:rsid w:val="006B484F"/>
    <w:rsid w:val="006C6DB0"/>
    <w:rsid w:val="006D3BA4"/>
    <w:rsid w:val="006E3E91"/>
    <w:rsid w:val="006E6B2E"/>
    <w:rsid w:val="006F62A4"/>
    <w:rsid w:val="00717653"/>
    <w:rsid w:val="00717F9F"/>
    <w:rsid w:val="00725593"/>
    <w:rsid w:val="007543CC"/>
    <w:rsid w:val="00761EEA"/>
    <w:rsid w:val="00762FB6"/>
    <w:rsid w:val="00763D82"/>
    <w:rsid w:val="0077487F"/>
    <w:rsid w:val="0078615E"/>
    <w:rsid w:val="00786C33"/>
    <w:rsid w:val="007A6E9F"/>
    <w:rsid w:val="007B0711"/>
    <w:rsid w:val="007B58B0"/>
    <w:rsid w:val="007B5C47"/>
    <w:rsid w:val="007E20A9"/>
    <w:rsid w:val="007E3932"/>
    <w:rsid w:val="007E61D2"/>
    <w:rsid w:val="00800C75"/>
    <w:rsid w:val="00806A82"/>
    <w:rsid w:val="008116E8"/>
    <w:rsid w:val="008161FE"/>
    <w:rsid w:val="0081770B"/>
    <w:rsid w:val="008247F3"/>
    <w:rsid w:val="0083523F"/>
    <w:rsid w:val="0085680B"/>
    <w:rsid w:val="008766F8"/>
    <w:rsid w:val="008849FA"/>
    <w:rsid w:val="008916DD"/>
    <w:rsid w:val="008933CB"/>
    <w:rsid w:val="00894A8F"/>
    <w:rsid w:val="008B0ACA"/>
    <w:rsid w:val="008B552B"/>
    <w:rsid w:val="008D4A21"/>
    <w:rsid w:val="008E3D62"/>
    <w:rsid w:val="008E444F"/>
    <w:rsid w:val="008F035F"/>
    <w:rsid w:val="009349AC"/>
    <w:rsid w:val="009543B6"/>
    <w:rsid w:val="0098185E"/>
    <w:rsid w:val="009848A0"/>
    <w:rsid w:val="009B2749"/>
    <w:rsid w:val="009C040E"/>
    <w:rsid w:val="009C235C"/>
    <w:rsid w:val="009C41FE"/>
    <w:rsid w:val="009D7A17"/>
    <w:rsid w:val="009E13B6"/>
    <w:rsid w:val="009E4E6C"/>
    <w:rsid w:val="009E62EE"/>
    <w:rsid w:val="009F6293"/>
    <w:rsid w:val="00A07648"/>
    <w:rsid w:val="00A2242F"/>
    <w:rsid w:val="00A35FFB"/>
    <w:rsid w:val="00A42FE6"/>
    <w:rsid w:val="00A6697A"/>
    <w:rsid w:val="00A76ED5"/>
    <w:rsid w:val="00A863D5"/>
    <w:rsid w:val="00AA1A6F"/>
    <w:rsid w:val="00AA6EB7"/>
    <w:rsid w:val="00AB08FD"/>
    <w:rsid w:val="00AB4A9D"/>
    <w:rsid w:val="00B15DEA"/>
    <w:rsid w:val="00B22142"/>
    <w:rsid w:val="00B23BCE"/>
    <w:rsid w:val="00B32721"/>
    <w:rsid w:val="00B42644"/>
    <w:rsid w:val="00B665EB"/>
    <w:rsid w:val="00B70283"/>
    <w:rsid w:val="00B73127"/>
    <w:rsid w:val="00B924F6"/>
    <w:rsid w:val="00B92964"/>
    <w:rsid w:val="00BA01FB"/>
    <w:rsid w:val="00BA2046"/>
    <w:rsid w:val="00BB7563"/>
    <w:rsid w:val="00BC0780"/>
    <w:rsid w:val="00BE1340"/>
    <w:rsid w:val="00BE5E8D"/>
    <w:rsid w:val="00BF5715"/>
    <w:rsid w:val="00BF7E07"/>
    <w:rsid w:val="00C02B3C"/>
    <w:rsid w:val="00C24B61"/>
    <w:rsid w:val="00C25D68"/>
    <w:rsid w:val="00C3615D"/>
    <w:rsid w:val="00C448B5"/>
    <w:rsid w:val="00C47D23"/>
    <w:rsid w:val="00C5111C"/>
    <w:rsid w:val="00C55F62"/>
    <w:rsid w:val="00C64C78"/>
    <w:rsid w:val="00C67037"/>
    <w:rsid w:val="00C91F59"/>
    <w:rsid w:val="00C92446"/>
    <w:rsid w:val="00C92B7F"/>
    <w:rsid w:val="00C977BF"/>
    <w:rsid w:val="00CA3138"/>
    <w:rsid w:val="00CC0882"/>
    <w:rsid w:val="00CC31BA"/>
    <w:rsid w:val="00CD1E45"/>
    <w:rsid w:val="00CE43F4"/>
    <w:rsid w:val="00D03FA1"/>
    <w:rsid w:val="00D40A61"/>
    <w:rsid w:val="00D46D68"/>
    <w:rsid w:val="00D55CFA"/>
    <w:rsid w:val="00D638A6"/>
    <w:rsid w:val="00D7210A"/>
    <w:rsid w:val="00D80C94"/>
    <w:rsid w:val="00D80EB7"/>
    <w:rsid w:val="00DA2413"/>
    <w:rsid w:val="00DA2D18"/>
    <w:rsid w:val="00DA4668"/>
    <w:rsid w:val="00DB1FF2"/>
    <w:rsid w:val="00DF479E"/>
    <w:rsid w:val="00DF56FD"/>
    <w:rsid w:val="00E13AD1"/>
    <w:rsid w:val="00E23B83"/>
    <w:rsid w:val="00E26341"/>
    <w:rsid w:val="00E26947"/>
    <w:rsid w:val="00E32E99"/>
    <w:rsid w:val="00E463E7"/>
    <w:rsid w:val="00E50EEE"/>
    <w:rsid w:val="00E51C8A"/>
    <w:rsid w:val="00E610BB"/>
    <w:rsid w:val="00E61B54"/>
    <w:rsid w:val="00E658CB"/>
    <w:rsid w:val="00EB1A25"/>
    <w:rsid w:val="00EC145A"/>
    <w:rsid w:val="00EC579A"/>
    <w:rsid w:val="00EC5EF1"/>
    <w:rsid w:val="00EC6710"/>
    <w:rsid w:val="00EC6C90"/>
    <w:rsid w:val="00EE74B1"/>
    <w:rsid w:val="00EE7D76"/>
    <w:rsid w:val="00EE7FE3"/>
    <w:rsid w:val="00EF696C"/>
    <w:rsid w:val="00F01BB7"/>
    <w:rsid w:val="00F141E3"/>
    <w:rsid w:val="00F17F25"/>
    <w:rsid w:val="00F206CD"/>
    <w:rsid w:val="00F248E4"/>
    <w:rsid w:val="00F2688E"/>
    <w:rsid w:val="00F4543C"/>
    <w:rsid w:val="00F4663A"/>
    <w:rsid w:val="00F8339D"/>
    <w:rsid w:val="00F97A73"/>
    <w:rsid w:val="00FB2624"/>
    <w:rsid w:val="00FC516E"/>
    <w:rsid w:val="00FC7345"/>
    <w:rsid w:val="00FC739D"/>
    <w:rsid w:val="00FD500F"/>
    <w:rsid w:val="00FE2D9E"/>
    <w:rsid w:val="00FE3868"/>
    <w:rsid w:val="00FF03FD"/>
    <w:rsid w:val="00FF3791"/>
    <w:rsid w:val="00FF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B6BCA"/>
  <w15:chartTrackingRefBased/>
  <w15:docId w15:val="{CBCB01F4-5901-4DEC-84A6-9F65A2BE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D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C739D"/>
    <w:pPr>
      <w:keepNext/>
      <w:spacing w:after="0" w:line="240" w:lineRule="auto"/>
      <w:outlineLvl w:val="1"/>
    </w:pPr>
    <w:rPr>
      <w:rFonts w:ascii="Arial" w:eastAsia="Times New Roman" w:hAnsi="Arial" w:cs="Times New Roman"/>
      <w:b/>
      <w:szCs w:val="20"/>
    </w:rPr>
  </w:style>
  <w:style w:type="paragraph" w:styleId="Heading3">
    <w:name w:val="heading 3"/>
    <w:basedOn w:val="Normal"/>
    <w:next w:val="Normal"/>
    <w:link w:val="Heading3Char"/>
    <w:uiPriority w:val="9"/>
    <w:semiHidden/>
    <w:unhideWhenUsed/>
    <w:qFormat/>
    <w:rsid w:val="00F466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800C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C78"/>
  </w:style>
  <w:style w:type="paragraph" w:styleId="Footer">
    <w:name w:val="footer"/>
    <w:basedOn w:val="Normal"/>
    <w:link w:val="FooterChar"/>
    <w:uiPriority w:val="99"/>
    <w:unhideWhenUsed/>
    <w:rsid w:val="00C64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C78"/>
  </w:style>
  <w:style w:type="paragraph" w:styleId="BodyText">
    <w:name w:val="Body Text"/>
    <w:basedOn w:val="Normal"/>
    <w:link w:val="BodyTextChar"/>
    <w:rsid w:val="00C64C78"/>
    <w:pPr>
      <w:spacing w:after="0" w:line="240" w:lineRule="auto"/>
    </w:pPr>
    <w:rPr>
      <w:rFonts w:ascii="Arial" w:eastAsia="Times New Roman" w:hAnsi="Arial" w:cs="Times New Roman"/>
      <w:snapToGrid w:val="0"/>
      <w:color w:val="000000"/>
      <w:szCs w:val="20"/>
    </w:rPr>
  </w:style>
  <w:style w:type="character" w:customStyle="1" w:styleId="BodyTextChar">
    <w:name w:val="Body Text Char"/>
    <w:basedOn w:val="DefaultParagraphFont"/>
    <w:link w:val="BodyText"/>
    <w:rsid w:val="00C64C78"/>
    <w:rPr>
      <w:rFonts w:ascii="Arial" w:eastAsia="Times New Roman" w:hAnsi="Arial" w:cs="Times New Roman"/>
      <w:snapToGrid w:val="0"/>
      <w:color w:val="000000"/>
      <w:szCs w:val="20"/>
    </w:rPr>
  </w:style>
  <w:style w:type="character" w:customStyle="1" w:styleId="Heading2Char">
    <w:name w:val="Heading 2 Char"/>
    <w:basedOn w:val="DefaultParagraphFont"/>
    <w:link w:val="Heading2"/>
    <w:rsid w:val="00FC739D"/>
    <w:rPr>
      <w:rFonts w:ascii="Arial" w:eastAsia="Times New Roman" w:hAnsi="Arial" w:cs="Times New Roman"/>
      <w:b/>
      <w:szCs w:val="20"/>
    </w:rPr>
  </w:style>
  <w:style w:type="paragraph" w:styleId="BalloonText">
    <w:name w:val="Balloon Text"/>
    <w:basedOn w:val="Normal"/>
    <w:link w:val="BalloonTextChar"/>
    <w:uiPriority w:val="99"/>
    <w:semiHidden/>
    <w:unhideWhenUsed/>
    <w:rsid w:val="002D7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524"/>
    <w:rPr>
      <w:rFonts w:ascii="Segoe UI" w:hAnsi="Segoe UI" w:cs="Segoe UI"/>
      <w:sz w:val="18"/>
      <w:szCs w:val="18"/>
    </w:rPr>
  </w:style>
  <w:style w:type="paragraph" w:styleId="ListParagraph">
    <w:name w:val="List Paragraph"/>
    <w:basedOn w:val="Normal"/>
    <w:uiPriority w:val="34"/>
    <w:qFormat/>
    <w:rsid w:val="002D7524"/>
    <w:pPr>
      <w:ind w:left="720"/>
      <w:contextualSpacing/>
    </w:pPr>
  </w:style>
  <w:style w:type="paragraph" w:styleId="BodyText2">
    <w:name w:val="Body Text 2"/>
    <w:basedOn w:val="Normal"/>
    <w:link w:val="BodyText2Char"/>
    <w:uiPriority w:val="99"/>
    <w:semiHidden/>
    <w:unhideWhenUsed/>
    <w:rsid w:val="002D7524"/>
    <w:pPr>
      <w:spacing w:after="120" w:line="480" w:lineRule="auto"/>
    </w:pPr>
  </w:style>
  <w:style w:type="character" w:customStyle="1" w:styleId="BodyText2Char">
    <w:name w:val="Body Text 2 Char"/>
    <w:basedOn w:val="DefaultParagraphFont"/>
    <w:link w:val="BodyText2"/>
    <w:uiPriority w:val="99"/>
    <w:semiHidden/>
    <w:rsid w:val="002D7524"/>
  </w:style>
  <w:style w:type="character" w:styleId="Hyperlink">
    <w:name w:val="Hyperlink"/>
    <w:basedOn w:val="DefaultParagraphFont"/>
    <w:uiPriority w:val="99"/>
    <w:unhideWhenUsed/>
    <w:rsid w:val="009B2749"/>
    <w:rPr>
      <w:color w:val="0563C1" w:themeColor="hyperlink"/>
      <w:u w:val="single"/>
    </w:rPr>
  </w:style>
  <w:style w:type="character" w:customStyle="1" w:styleId="Heading1Char">
    <w:name w:val="Heading 1 Char"/>
    <w:basedOn w:val="DefaultParagraphFont"/>
    <w:link w:val="Heading1"/>
    <w:uiPriority w:val="9"/>
    <w:rsid w:val="00FE2D9E"/>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semiHidden/>
    <w:unhideWhenUsed/>
    <w:rsid w:val="00FF6D42"/>
    <w:pPr>
      <w:spacing w:after="120"/>
      <w:ind w:left="360"/>
    </w:pPr>
  </w:style>
  <w:style w:type="character" w:customStyle="1" w:styleId="BodyTextIndentChar">
    <w:name w:val="Body Text Indent Char"/>
    <w:basedOn w:val="DefaultParagraphFont"/>
    <w:link w:val="BodyTextIndent"/>
    <w:uiPriority w:val="99"/>
    <w:semiHidden/>
    <w:rsid w:val="00FF6D42"/>
  </w:style>
  <w:style w:type="table" w:styleId="TableGrid">
    <w:name w:val="Table Grid"/>
    <w:basedOn w:val="TableNormal"/>
    <w:uiPriority w:val="59"/>
    <w:rsid w:val="0031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E4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4F"/>
    <w:rPr>
      <w:sz w:val="20"/>
      <w:szCs w:val="20"/>
    </w:rPr>
  </w:style>
  <w:style w:type="character" w:styleId="FootnoteReference">
    <w:name w:val="footnote reference"/>
    <w:basedOn w:val="DefaultParagraphFont"/>
    <w:semiHidden/>
    <w:unhideWhenUsed/>
    <w:rsid w:val="008E444F"/>
    <w:rPr>
      <w:vertAlign w:val="superscript"/>
    </w:rPr>
  </w:style>
  <w:style w:type="paragraph" w:styleId="EndnoteText">
    <w:name w:val="endnote text"/>
    <w:basedOn w:val="Normal"/>
    <w:link w:val="EndnoteTextChar"/>
    <w:semiHidden/>
    <w:rsid w:val="004465A0"/>
    <w:pPr>
      <w:widowControl w:val="0"/>
      <w:spacing w:after="0" w:line="240" w:lineRule="auto"/>
    </w:pPr>
    <w:rPr>
      <w:rFonts w:ascii="Courier" w:eastAsia="Times New Roman" w:hAnsi="Courier" w:cs="Times New Roman"/>
      <w:snapToGrid w:val="0"/>
      <w:sz w:val="24"/>
      <w:szCs w:val="20"/>
    </w:rPr>
  </w:style>
  <w:style w:type="character" w:customStyle="1" w:styleId="EndnoteTextChar">
    <w:name w:val="Endnote Text Char"/>
    <w:basedOn w:val="DefaultParagraphFont"/>
    <w:link w:val="EndnoteText"/>
    <w:semiHidden/>
    <w:rsid w:val="004465A0"/>
    <w:rPr>
      <w:rFonts w:ascii="Courier" w:eastAsia="Times New Roman" w:hAnsi="Courier" w:cs="Times New Roman"/>
      <w:snapToGrid w:val="0"/>
      <w:sz w:val="24"/>
      <w:szCs w:val="20"/>
    </w:rPr>
  </w:style>
  <w:style w:type="character" w:styleId="EndnoteReference">
    <w:name w:val="endnote reference"/>
    <w:semiHidden/>
    <w:rsid w:val="004465A0"/>
    <w:rPr>
      <w:vertAlign w:val="superscript"/>
    </w:rPr>
  </w:style>
  <w:style w:type="character" w:customStyle="1" w:styleId="Columns-Off">
    <w:name w:val="Columns-Off"/>
    <w:rsid w:val="004465A0"/>
    <w:rPr>
      <w:rFonts w:ascii="Courier" w:hAnsi="Courier"/>
      <w:noProof w:val="0"/>
      <w:sz w:val="24"/>
      <w:lang w:val="en-US"/>
    </w:rPr>
  </w:style>
  <w:style w:type="character" w:customStyle="1" w:styleId="Columns-On">
    <w:name w:val="Columns-On"/>
    <w:rsid w:val="004465A0"/>
    <w:rPr>
      <w:rFonts w:ascii="Courier" w:hAnsi="Courier"/>
      <w:noProof w:val="0"/>
      <w:sz w:val="24"/>
      <w:lang w:val="en-US"/>
    </w:rPr>
  </w:style>
  <w:style w:type="character" w:customStyle="1" w:styleId="WACText">
    <w:name w:val="WACText"/>
    <w:rsid w:val="004465A0"/>
    <w:rPr>
      <w:rFonts w:ascii="Courier" w:hAnsi="Courier"/>
      <w:noProof w:val="0"/>
      <w:sz w:val="24"/>
      <w:lang w:val="en-US"/>
    </w:rPr>
  </w:style>
  <w:style w:type="paragraph" w:customStyle="1" w:styleId="Just-Def">
    <w:name w:val="Just-Def"/>
    <w:rsid w:val="004465A0"/>
    <w:pPr>
      <w:widowControl w:val="0"/>
      <w:tabs>
        <w:tab w:val="left" w:pos="-720"/>
      </w:tabs>
      <w:suppressAutoHyphens/>
      <w:spacing w:after="0" w:line="240" w:lineRule="auto"/>
      <w:jc w:val="both"/>
    </w:pPr>
    <w:rPr>
      <w:rFonts w:ascii="Courier" w:eastAsia="Times New Roman" w:hAnsi="Courier" w:cs="Times New Roman"/>
      <w:snapToGrid w:val="0"/>
      <w:spacing w:val="-3"/>
      <w:sz w:val="24"/>
      <w:szCs w:val="20"/>
    </w:rPr>
  </w:style>
  <w:style w:type="paragraph" w:customStyle="1" w:styleId="WACNotesDiv">
    <w:name w:val="WACNotesDiv"/>
    <w:rsid w:val="004465A0"/>
    <w:pPr>
      <w:keepNext/>
      <w:keepLines/>
      <w:widowControl w:val="0"/>
      <w:tabs>
        <w:tab w:val="left" w:pos="-720"/>
      </w:tabs>
      <w:suppressAutoHyphens/>
      <w:spacing w:after="0" w:line="240" w:lineRule="auto"/>
    </w:pPr>
    <w:rPr>
      <w:rFonts w:ascii="Courier" w:eastAsia="Times New Roman" w:hAnsi="Courier" w:cs="Times New Roman"/>
      <w:snapToGrid w:val="0"/>
      <w:sz w:val="24"/>
      <w:szCs w:val="20"/>
    </w:rPr>
  </w:style>
  <w:style w:type="paragraph" w:customStyle="1" w:styleId="TabsDefault">
    <w:name w:val="TabsDefault"/>
    <w:rsid w:val="004465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after="0" w:line="240" w:lineRule="auto"/>
    </w:pPr>
    <w:rPr>
      <w:rFonts w:ascii="Courier" w:eastAsia="Times New Roman" w:hAnsi="Courier" w:cs="Times New Roman"/>
      <w:snapToGrid w:val="0"/>
      <w:sz w:val="24"/>
      <w:szCs w:val="20"/>
    </w:rPr>
  </w:style>
  <w:style w:type="paragraph" w:customStyle="1" w:styleId="WACChLastUpD">
    <w:name w:val="WACChLastUpD"/>
    <w:rsid w:val="004465A0"/>
    <w:pPr>
      <w:widowControl w:val="0"/>
      <w:tabs>
        <w:tab w:val="left" w:pos="-720"/>
      </w:tabs>
      <w:suppressAutoHyphens/>
      <w:spacing w:after="0" w:line="240" w:lineRule="auto"/>
      <w:jc w:val="right"/>
    </w:pPr>
    <w:rPr>
      <w:rFonts w:ascii="Courier" w:eastAsia="Times New Roman" w:hAnsi="Courier" w:cs="Times New Roman"/>
      <w:snapToGrid w:val="0"/>
      <w:sz w:val="24"/>
      <w:szCs w:val="20"/>
    </w:rPr>
  </w:style>
  <w:style w:type="character" w:customStyle="1" w:styleId="WACAnnNote">
    <w:name w:val="WACAnnNote"/>
    <w:rsid w:val="004465A0"/>
    <w:rPr>
      <w:rFonts w:ascii="Courier" w:hAnsi="Courier"/>
      <w:noProof w:val="0"/>
      <w:sz w:val="24"/>
      <w:lang w:val="en-US"/>
    </w:rPr>
  </w:style>
  <w:style w:type="paragraph" w:customStyle="1" w:styleId="WACDisSec">
    <w:name w:val="WACDisSec"/>
    <w:rsid w:val="004465A0"/>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spacing w:after="0" w:line="240" w:lineRule="auto"/>
    </w:pPr>
    <w:rPr>
      <w:rFonts w:ascii="Courier" w:eastAsia="Times New Roman" w:hAnsi="Courier" w:cs="Times New Roman"/>
      <w:snapToGrid w:val="0"/>
      <w:sz w:val="13"/>
      <w:szCs w:val="20"/>
    </w:rPr>
  </w:style>
  <w:style w:type="character" w:customStyle="1" w:styleId="WACCaption">
    <w:name w:val="WACCaption"/>
    <w:rsid w:val="004465A0"/>
    <w:rPr>
      <w:rFonts w:ascii="Courier" w:hAnsi="Courier"/>
      <w:b/>
      <w:noProof w:val="0"/>
      <w:sz w:val="24"/>
      <w:lang w:val="en-US"/>
    </w:rPr>
  </w:style>
  <w:style w:type="character" w:customStyle="1" w:styleId="WACTitleCite">
    <w:name w:val="WACTitleCite"/>
    <w:rsid w:val="004465A0"/>
    <w:rPr>
      <w:rFonts w:ascii="Courier" w:hAnsi="Courier"/>
      <w:noProof w:val="0"/>
      <w:sz w:val="24"/>
      <w:lang w:val="en-US"/>
    </w:rPr>
  </w:style>
  <w:style w:type="paragraph" w:customStyle="1" w:styleId="WACChDig">
    <w:name w:val="WACChDig"/>
    <w:rsid w:val="004465A0"/>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spacing w:after="0" w:line="240" w:lineRule="auto"/>
    </w:pPr>
    <w:rPr>
      <w:rFonts w:ascii="Courier" w:eastAsia="Times New Roman" w:hAnsi="Courier" w:cs="Times New Roman"/>
      <w:snapToGrid w:val="0"/>
      <w:sz w:val="13"/>
      <w:szCs w:val="20"/>
    </w:rPr>
  </w:style>
  <w:style w:type="character" w:customStyle="1" w:styleId="WACChCite">
    <w:name w:val="WACChCite"/>
    <w:rsid w:val="004465A0"/>
    <w:rPr>
      <w:rFonts w:ascii="Courier" w:hAnsi="Courier"/>
      <w:noProof w:val="0"/>
      <w:sz w:val="24"/>
      <w:lang w:val="en-US"/>
    </w:rPr>
  </w:style>
  <w:style w:type="character" w:customStyle="1" w:styleId="WACCite">
    <w:name w:val="WACCite"/>
    <w:rsid w:val="004465A0"/>
    <w:rPr>
      <w:rFonts w:ascii="Courier" w:hAnsi="Courier"/>
      <w:noProof w:val="0"/>
      <w:sz w:val="24"/>
      <w:lang w:val="en-US"/>
    </w:rPr>
  </w:style>
  <w:style w:type="paragraph" w:customStyle="1" w:styleId="WACHistory">
    <w:name w:val="WACHistory"/>
    <w:rsid w:val="004465A0"/>
    <w:pPr>
      <w:widowControl w:val="0"/>
      <w:tabs>
        <w:tab w:val="left" w:pos="-720"/>
      </w:tabs>
      <w:suppressAutoHyphens/>
      <w:spacing w:after="0" w:line="121" w:lineRule="exact"/>
    </w:pPr>
    <w:rPr>
      <w:rFonts w:ascii="Courier" w:eastAsia="Times New Roman" w:hAnsi="Courier" w:cs="Times New Roman"/>
      <w:snapToGrid w:val="0"/>
      <w:sz w:val="24"/>
      <w:szCs w:val="20"/>
    </w:rPr>
  </w:style>
  <w:style w:type="paragraph" w:customStyle="1" w:styleId="WACTitleDig">
    <w:name w:val="WACTitleDig"/>
    <w:rsid w:val="004465A0"/>
    <w:pPr>
      <w:widowControl w:val="0"/>
      <w:tabs>
        <w:tab w:val="left" w:pos="0"/>
        <w:tab w:val="left" w:pos="374"/>
        <w:tab w:val="left" w:pos="749"/>
        <w:tab w:val="left" w:pos="1123"/>
        <w:tab w:val="left" w:pos="1498"/>
        <w:tab w:val="left" w:pos="1872"/>
        <w:tab w:val="left" w:pos="2246"/>
        <w:tab w:val="left" w:pos="2621"/>
        <w:tab w:val="left" w:pos="2995"/>
        <w:tab w:val="left" w:pos="3370"/>
        <w:tab w:val="left" w:pos="3744"/>
        <w:tab w:val="left" w:pos="4118"/>
        <w:tab w:val="left" w:pos="4493"/>
        <w:tab w:val="right" w:pos="4867"/>
      </w:tabs>
      <w:suppressAutoHyphens/>
      <w:spacing w:after="0" w:line="240" w:lineRule="auto"/>
    </w:pPr>
    <w:rPr>
      <w:rFonts w:ascii="Courier" w:eastAsia="Times New Roman" w:hAnsi="Courier" w:cs="Times New Roman"/>
      <w:b/>
      <w:snapToGrid w:val="0"/>
      <w:sz w:val="20"/>
      <w:szCs w:val="20"/>
    </w:rPr>
  </w:style>
  <w:style w:type="paragraph" w:customStyle="1" w:styleId="WACChName">
    <w:name w:val="WACChName"/>
    <w:rsid w:val="004465A0"/>
    <w:pPr>
      <w:widowControl w:val="0"/>
      <w:tabs>
        <w:tab w:val="left" w:pos="-720"/>
      </w:tabs>
      <w:suppressAutoHyphens/>
      <w:spacing w:after="0" w:line="240" w:lineRule="auto"/>
      <w:jc w:val="center"/>
    </w:pPr>
    <w:rPr>
      <w:rFonts w:ascii="Courier" w:eastAsia="Times New Roman" w:hAnsi="Courier" w:cs="Times New Roman"/>
      <w:b/>
      <w:snapToGrid w:val="0"/>
      <w:sz w:val="20"/>
      <w:szCs w:val="20"/>
    </w:rPr>
  </w:style>
  <w:style w:type="character" w:customStyle="1" w:styleId="WACSubChName">
    <w:name w:val="WACSubChName"/>
    <w:rsid w:val="004465A0"/>
    <w:rPr>
      <w:rFonts w:ascii="Courier" w:hAnsi="Courier"/>
      <w:noProof w:val="0"/>
      <w:sz w:val="24"/>
      <w:lang w:val="en-US"/>
    </w:rPr>
  </w:style>
  <w:style w:type="character" w:customStyle="1" w:styleId="WACXrefNote">
    <w:name w:val="WACXrefNote"/>
    <w:rsid w:val="004465A0"/>
    <w:rPr>
      <w:rFonts w:ascii="Courier" w:hAnsi="Courier"/>
      <w:noProof w:val="0"/>
      <w:sz w:val="24"/>
      <w:lang w:val="en-US"/>
    </w:rPr>
  </w:style>
  <w:style w:type="paragraph" w:customStyle="1" w:styleId="WACTitleName">
    <w:name w:val="WACTitleName"/>
    <w:rsid w:val="004465A0"/>
    <w:pPr>
      <w:widowControl w:val="0"/>
      <w:tabs>
        <w:tab w:val="left" w:pos="-720"/>
      </w:tabs>
      <w:suppressAutoHyphens/>
      <w:spacing w:after="0" w:line="240" w:lineRule="auto"/>
      <w:jc w:val="center"/>
    </w:pPr>
    <w:rPr>
      <w:rFonts w:ascii="Courier" w:eastAsia="Times New Roman" w:hAnsi="Courier" w:cs="Times New Roman"/>
      <w:b/>
      <w:snapToGrid w:val="0"/>
      <w:sz w:val="72"/>
      <w:szCs w:val="20"/>
    </w:rPr>
  </w:style>
  <w:style w:type="character" w:customStyle="1" w:styleId="WACRevNote">
    <w:name w:val="WACRevNote"/>
    <w:rsid w:val="004465A0"/>
    <w:rPr>
      <w:rFonts w:ascii="Courier" w:hAnsi="Courier"/>
      <w:noProof w:val="0"/>
      <w:sz w:val="24"/>
      <w:lang w:val="en-US"/>
    </w:rPr>
  </w:style>
  <w:style w:type="character" w:customStyle="1" w:styleId="WACTitleSzR">
    <w:name w:val="WACTitleSzR"/>
    <w:rsid w:val="004465A0"/>
    <w:rPr>
      <w:rFonts w:ascii="Times New Roman" w:hAnsi="Times New Roman"/>
      <w:noProof w:val="0"/>
      <w:sz w:val="24"/>
      <w:lang w:val="en-US"/>
    </w:rPr>
  </w:style>
  <w:style w:type="character" w:customStyle="1" w:styleId="WACChSzR">
    <w:name w:val="WACChSzR"/>
    <w:rsid w:val="004465A0"/>
    <w:rPr>
      <w:rFonts w:ascii="Times New Roman" w:hAnsi="Times New Roman"/>
      <w:noProof w:val="0"/>
      <w:sz w:val="13"/>
      <w:lang w:val="en-US"/>
    </w:rPr>
  </w:style>
  <w:style w:type="paragraph" w:customStyle="1" w:styleId="HRt-1">
    <w:name w:val="HRt-1"/>
    <w:rsid w:val="004465A0"/>
    <w:pPr>
      <w:widowControl w:val="0"/>
      <w:tabs>
        <w:tab w:val="left" w:pos="-720"/>
      </w:tabs>
      <w:suppressAutoHyphens/>
      <w:spacing w:after="0" w:line="121" w:lineRule="exact"/>
    </w:pPr>
    <w:rPr>
      <w:rFonts w:ascii="Courier" w:eastAsia="Times New Roman" w:hAnsi="Courier" w:cs="Times New Roman"/>
      <w:snapToGrid w:val="0"/>
      <w:sz w:val="24"/>
      <w:szCs w:val="20"/>
    </w:rPr>
  </w:style>
  <w:style w:type="paragraph" w:customStyle="1" w:styleId="HRt-2">
    <w:name w:val="HRt-2"/>
    <w:rsid w:val="004465A0"/>
    <w:pPr>
      <w:widowControl w:val="0"/>
      <w:tabs>
        <w:tab w:val="left" w:pos="-720"/>
      </w:tabs>
      <w:suppressAutoHyphens/>
      <w:spacing w:after="0" w:line="321" w:lineRule="exact"/>
    </w:pPr>
    <w:rPr>
      <w:rFonts w:ascii="Courier" w:eastAsia="Times New Roman" w:hAnsi="Courier" w:cs="Times New Roman"/>
      <w:snapToGrid w:val="0"/>
      <w:sz w:val="24"/>
      <w:szCs w:val="20"/>
    </w:rPr>
  </w:style>
  <w:style w:type="character" w:customStyle="1" w:styleId="Line-Sin">
    <w:name w:val="Line-Sin"/>
    <w:rsid w:val="004465A0"/>
    <w:rPr>
      <w:sz w:val="24"/>
      <w:u w:val="single"/>
    </w:rPr>
  </w:style>
  <w:style w:type="character" w:customStyle="1" w:styleId="Size08PT">
    <w:name w:val="Size08PT"/>
    <w:rsid w:val="004465A0"/>
    <w:rPr>
      <w:rFonts w:ascii="Times New Roman" w:hAnsi="Times New Roman"/>
      <w:noProof w:val="0"/>
      <w:sz w:val="16"/>
      <w:lang w:val="en-US"/>
    </w:rPr>
  </w:style>
  <w:style w:type="paragraph" w:customStyle="1" w:styleId="CenterText">
    <w:name w:val="CenterText"/>
    <w:rsid w:val="004465A0"/>
    <w:pPr>
      <w:widowControl w:val="0"/>
      <w:tabs>
        <w:tab w:val="left" w:pos="-720"/>
      </w:tabs>
      <w:suppressAutoHyphens/>
      <w:spacing w:after="0" w:line="240" w:lineRule="auto"/>
      <w:jc w:val="center"/>
    </w:pPr>
    <w:rPr>
      <w:rFonts w:ascii="Courier" w:eastAsia="Times New Roman" w:hAnsi="Courier" w:cs="Times New Roman"/>
      <w:snapToGrid w:val="0"/>
      <w:sz w:val="20"/>
      <w:szCs w:val="20"/>
    </w:rPr>
  </w:style>
  <w:style w:type="paragraph" w:styleId="TOC1">
    <w:name w:val="toc 1"/>
    <w:basedOn w:val="Normal"/>
    <w:next w:val="Normal"/>
    <w:autoRedefine/>
    <w:semiHidden/>
    <w:rsid w:val="004465A0"/>
    <w:pPr>
      <w:widowControl w:val="0"/>
      <w:tabs>
        <w:tab w:val="right" w:leader="dot" w:pos="9360"/>
      </w:tabs>
      <w:suppressAutoHyphens/>
      <w:spacing w:before="480" w:after="0" w:line="240" w:lineRule="auto"/>
      <w:ind w:left="720" w:right="720" w:hanging="720"/>
    </w:pPr>
    <w:rPr>
      <w:rFonts w:ascii="Courier" w:eastAsia="Times New Roman" w:hAnsi="Courier" w:cs="Times New Roman"/>
      <w:snapToGrid w:val="0"/>
      <w:sz w:val="24"/>
      <w:szCs w:val="20"/>
    </w:rPr>
  </w:style>
  <w:style w:type="paragraph" w:styleId="TOC2">
    <w:name w:val="toc 2"/>
    <w:basedOn w:val="Normal"/>
    <w:next w:val="Normal"/>
    <w:autoRedefine/>
    <w:semiHidden/>
    <w:rsid w:val="004465A0"/>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4"/>
      <w:szCs w:val="20"/>
    </w:rPr>
  </w:style>
  <w:style w:type="paragraph" w:styleId="TOC3">
    <w:name w:val="toc 3"/>
    <w:basedOn w:val="Normal"/>
    <w:next w:val="Normal"/>
    <w:autoRedefine/>
    <w:semiHidden/>
    <w:rsid w:val="004465A0"/>
    <w:pPr>
      <w:widowControl w:val="0"/>
      <w:tabs>
        <w:tab w:val="right" w:leader="dot" w:pos="9360"/>
      </w:tabs>
      <w:suppressAutoHyphens/>
      <w:spacing w:after="0" w:line="240" w:lineRule="auto"/>
      <w:ind w:left="2160" w:right="720" w:hanging="720"/>
    </w:pPr>
    <w:rPr>
      <w:rFonts w:ascii="Courier" w:eastAsia="Times New Roman" w:hAnsi="Courier" w:cs="Times New Roman"/>
      <w:snapToGrid w:val="0"/>
      <w:sz w:val="24"/>
      <w:szCs w:val="20"/>
    </w:rPr>
  </w:style>
  <w:style w:type="paragraph" w:styleId="TOC4">
    <w:name w:val="toc 4"/>
    <w:basedOn w:val="Normal"/>
    <w:next w:val="Normal"/>
    <w:autoRedefine/>
    <w:semiHidden/>
    <w:rsid w:val="004465A0"/>
    <w:pPr>
      <w:widowControl w:val="0"/>
      <w:tabs>
        <w:tab w:val="right" w:leader="dot" w:pos="9360"/>
      </w:tabs>
      <w:suppressAutoHyphens/>
      <w:spacing w:after="0" w:line="240" w:lineRule="auto"/>
      <w:ind w:left="2880" w:right="720" w:hanging="720"/>
    </w:pPr>
    <w:rPr>
      <w:rFonts w:ascii="Courier" w:eastAsia="Times New Roman" w:hAnsi="Courier" w:cs="Times New Roman"/>
      <w:snapToGrid w:val="0"/>
      <w:sz w:val="24"/>
      <w:szCs w:val="20"/>
    </w:rPr>
  </w:style>
  <w:style w:type="paragraph" w:styleId="TOC5">
    <w:name w:val="toc 5"/>
    <w:basedOn w:val="Normal"/>
    <w:next w:val="Normal"/>
    <w:autoRedefine/>
    <w:semiHidden/>
    <w:rsid w:val="004465A0"/>
    <w:pPr>
      <w:widowControl w:val="0"/>
      <w:tabs>
        <w:tab w:val="right" w:leader="dot" w:pos="9360"/>
      </w:tabs>
      <w:suppressAutoHyphens/>
      <w:spacing w:after="0" w:line="240" w:lineRule="auto"/>
      <w:ind w:left="3600" w:right="720" w:hanging="720"/>
    </w:pPr>
    <w:rPr>
      <w:rFonts w:ascii="Courier" w:eastAsia="Times New Roman" w:hAnsi="Courier" w:cs="Times New Roman"/>
      <w:snapToGrid w:val="0"/>
      <w:sz w:val="24"/>
      <w:szCs w:val="20"/>
    </w:rPr>
  </w:style>
  <w:style w:type="paragraph" w:styleId="TOC6">
    <w:name w:val="toc 6"/>
    <w:basedOn w:val="Normal"/>
    <w:next w:val="Normal"/>
    <w:autoRedefine/>
    <w:semiHidden/>
    <w:rsid w:val="004465A0"/>
    <w:pPr>
      <w:widowControl w:val="0"/>
      <w:tabs>
        <w:tab w:val="right" w:pos="9360"/>
      </w:tabs>
      <w:suppressAutoHyphens/>
      <w:spacing w:after="0" w:line="240" w:lineRule="auto"/>
      <w:ind w:left="720" w:hanging="720"/>
    </w:pPr>
    <w:rPr>
      <w:rFonts w:ascii="Courier" w:eastAsia="Times New Roman" w:hAnsi="Courier" w:cs="Times New Roman"/>
      <w:snapToGrid w:val="0"/>
      <w:sz w:val="24"/>
      <w:szCs w:val="20"/>
    </w:rPr>
  </w:style>
  <w:style w:type="paragraph" w:styleId="TOC7">
    <w:name w:val="toc 7"/>
    <w:basedOn w:val="Normal"/>
    <w:next w:val="Normal"/>
    <w:autoRedefine/>
    <w:semiHidden/>
    <w:rsid w:val="004465A0"/>
    <w:pPr>
      <w:widowControl w:val="0"/>
      <w:suppressAutoHyphens/>
      <w:spacing w:after="0" w:line="240" w:lineRule="auto"/>
      <w:ind w:left="720" w:hanging="720"/>
    </w:pPr>
    <w:rPr>
      <w:rFonts w:ascii="Courier" w:eastAsia="Times New Roman" w:hAnsi="Courier" w:cs="Times New Roman"/>
      <w:snapToGrid w:val="0"/>
      <w:sz w:val="24"/>
      <w:szCs w:val="20"/>
    </w:rPr>
  </w:style>
  <w:style w:type="paragraph" w:styleId="TOC8">
    <w:name w:val="toc 8"/>
    <w:basedOn w:val="Normal"/>
    <w:next w:val="Normal"/>
    <w:autoRedefine/>
    <w:semiHidden/>
    <w:rsid w:val="004465A0"/>
    <w:pPr>
      <w:widowControl w:val="0"/>
      <w:tabs>
        <w:tab w:val="right" w:pos="9360"/>
      </w:tabs>
      <w:suppressAutoHyphens/>
      <w:spacing w:after="0" w:line="240" w:lineRule="auto"/>
      <w:ind w:left="720" w:hanging="720"/>
    </w:pPr>
    <w:rPr>
      <w:rFonts w:ascii="Courier" w:eastAsia="Times New Roman" w:hAnsi="Courier" w:cs="Times New Roman"/>
      <w:snapToGrid w:val="0"/>
      <w:sz w:val="24"/>
      <w:szCs w:val="20"/>
    </w:rPr>
  </w:style>
  <w:style w:type="paragraph" w:styleId="TOC9">
    <w:name w:val="toc 9"/>
    <w:basedOn w:val="Normal"/>
    <w:next w:val="Normal"/>
    <w:autoRedefine/>
    <w:semiHidden/>
    <w:rsid w:val="004465A0"/>
    <w:pPr>
      <w:widowControl w:val="0"/>
      <w:tabs>
        <w:tab w:val="right" w:leader="dot" w:pos="9360"/>
      </w:tabs>
      <w:suppressAutoHyphens/>
      <w:spacing w:after="0" w:line="240" w:lineRule="auto"/>
      <w:ind w:left="720" w:hanging="720"/>
    </w:pPr>
    <w:rPr>
      <w:rFonts w:ascii="Courier" w:eastAsia="Times New Roman" w:hAnsi="Courier" w:cs="Times New Roman"/>
      <w:snapToGrid w:val="0"/>
      <w:sz w:val="24"/>
      <w:szCs w:val="20"/>
    </w:rPr>
  </w:style>
  <w:style w:type="paragraph" w:styleId="Index1">
    <w:name w:val="index 1"/>
    <w:basedOn w:val="Normal"/>
    <w:next w:val="Normal"/>
    <w:autoRedefine/>
    <w:semiHidden/>
    <w:rsid w:val="004465A0"/>
    <w:pPr>
      <w:widowControl w:val="0"/>
      <w:tabs>
        <w:tab w:val="right" w:leader="dot" w:pos="9360"/>
      </w:tabs>
      <w:suppressAutoHyphens/>
      <w:spacing w:after="0" w:line="240" w:lineRule="auto"/>
      <w:ind w:left="1440" w:right="720" w:hanging="1440"/>
    </w:pPr>
    <w:rPr>
      <w:rFonts w:ascii="Courier" w:eastAsia="Times New Roman" w:hAnsi="Courier" w:cs="Times New Roman"/>
      <w:snapToGrid w:val="0"/>
      <w:sz w:val="24"/>
      <w:szCs w:val="20"/>
    </w:rPr>
  </w:style>
  <w:style w:type="paragraph" w:styleId="Index2">
    <w:name w:val="index 2"/>
    <w:basedOn w:val="Normal"/>
    <w:next w:val="Normal"/>
    <w:autoRedefine/>
    <w:semiHidden/>
    <w:rsid w:val="004465A0"/>
    <w:pPr>
      <w:widowControl w:val="0"/>
      <w:tabs>
        <w:tab w:val="right" w:leader="dot" w:pos="9360"/>
      </w:tabs>
      <w:suppressAutoHyphens/>
      <w:spacing w:after="0" w:line="240" w:lineRule="auto"/>
      <w:ind w:left="1440" w:right="720" w:hanging="720"/>
    </w:pPr>
    <w:rPr>
      <w:rFonts w:ascii="Courier" w:eastAsia="Times New Roman" w:hAnsi="Courier" w:cs="Times New Roman"/>
      <w:snapToGrid w:val="0"/>
      <w:sz w:val="24"/>
      <w:szCs w:val="20"/>
    </w:rPr>
  </w:style>
  <w:style w:type="paragraph" w:styleId="TOAHeading">
    <w:name w:val="toa heading"/>
    <w:basedOn w:val="Normal"/>
    <w:next w:val="Normal"/>
    <w:semiHidden/>
    <w:rsid w:val="004465A0"/>
    <w:pPr>
      <w:widowControl w:val="0"/>
      <w:tabs>
        <w:tab w:val="right" w:pos="9360"/>
      </w:tabs>
      <w:suppressAutoHyphens/>
      <w:spacing w:after="0" w:line="240" w:lineRule="auto"/>
    </w:pPr>
    <w:rPr>
      <w:rFonts w:ascii="Courier" w:eastAsia="Times New Roman" w:hAnsi="Courier" w:cs="Times New Roman"/>
      <w:snapToGrid w:val="0"/>
      <w:sz w:val="24"/>
      <w:szCs w:val="20"/>
    </w:rPr>
  </w:style>
  <w:style w:type="paragraph" w:styleId="Caption">
    <w:name w:val="caption"/>
    <w:basedOn w:val="Normal"/>
    <w:next w:val="Normal"/>
    <w:uiPriority w:val="35"/>
    <w:qFormat/>
    <w:rsid w:val="004465A0"/>
    <w:pPr>
      <w:widowControl w:val="0"/>
      <w:spacing w:after="0" w:line="240" w:lineRule="auto"/>
    </w:pPr>
    <w:rPr>
      <w:rFonts w:ascii="Courier" w:eastAsia="Times New Roman" w:hAnsi="Courier" w:cs="Times New Roman"/>
      <w:snapToGrid w:val="0"/>
      <w:sz w:val="24"/>
      <w:szCs w:val="20"/>
    </w:rPr>
  </w:style>
  <w:style w:type="character" w:customStyle="1" w:styleId="EquationCaption">
    <w:name w:val="_Equation Caption"/>
    <w:rsid w:val="004465A0"/>
  </w:style>
  <w:style w:type="character" w:styleId="PageNumber">
    <w:name w:val="page number"/>
    <w:basedOn w:val="DefaultParagraphFont"/>
    <w:rsid w:val="004465A0"/>
  </w:style>
  <w:style w:type="character" w:styleId="FollowedHyperlink">
    <w:name w:val="FollowedHyperlink"/>
    <w:uiPriority w:val="99"/>
    <w:semiHidden/>
    <w:unhideWhenUsed/>
    <w:rsid w:val="004465A0"/>
    <w:rPr>
      <w:color w:val="800080"/>
      <w:u w:val="single"/>
    </w:rPr>
  </w:style>
  <w:style w:type="paragraph" w:styleId="Revision">
    <w:name w:val="Revision"/>
    <w:hidden/>
    <w:uiPriority w:val="99"/>
    <w:semiHidden/>
    <w:rsid w:val="004465A0"/>
    <w:pPr>
      <w:spacing w:after="0" w:line="240" w:lineRule="auto"/>
    </w:pPr>
    <w:rPr>
      <w:rFonts w:ascii="Courier" w:eastAsia="Times New Roman" w:hAnsi="Courier" w:cs="Times New Roman"/>
      <w:snapToGrid w:val="0"/>
      <w:sz w:val="24"/>
      <w:szCs w:val="20"/>
    </w:rPr>
  </w:style>
  <w:style w:type="character" w:styleId="CommentReference">
    <w:name w:val="annotation reference"/>
    <w:uiPriority w:val="99"/>
    <w:semiHidden/>
    <w:unhideWhenUsed/>
    <w:rsid w:val="004465A0"/>
    <w:rPr>
      <w:sz w:val="16"/>
      <w:szCs w:val="16"/>
    </w:rPr>
  </w:style>
  <w:style w:type="paragraph" w:styleId="CommentText">
    <w:name w:val="annotation text"/>
    <w:basedOn w:val="Normal"/>
    <w:link w:val="CommentTextChar"/>
    <w:uiPriority w:val="99"/>
    <w:semiHidden/>
    <w:unhideWhenUsed/>
    <w:rsid w:val="004465A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465A0"/>
    <w:rPr>
      <w:rFonts w:ascii="Times New Roman" w:eastAsia="Times New Roman" w:hAnsi="Times New Roman" w:cs="Times New Roman"/>
      <w:sz w:val="20"/>
      <w:szCs w:val="20"/>
    </w:rPr>
  </w:style>
  <w:style w:type="paragraph" w:styleId="NoSpacing">
    <w:name w:val="No Spacing"/>
    <w:link w:val="NoSpacingChar"/>
    <w:uiPriority w:val="1"/>
    <w:qFormat/>
    <w:rsid w:val="004465A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465A0"/>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83523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523F"/>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F4663A"/>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800C75"/>
    <w:rPr>
      <w:rFonts w:asciiTheme="majorHAnsi" w:eastAsiaTheme="majorEastAsia" w:hAnsiTheme="majorHAnsi" w:cstheme="majorBidi"/>
      <w:color w:val="1F4D78" w:themeColor="accent1" w:themeShade="7F"/>
    </w:rPr>
  </w:style>
  <w:style w:type="numbering" w:customStyle="1" w:styleId="a">
    <w:name w:val="(a)"/>
    <w:uiPriority w:val="99"/>
    <w:rsid w:val="00F141E3"/>
    <w:pPr>
      <w:numPr>
        <w:numId w:val="2"/>
      </w:numPr>
    </w:pPr>
  </w:style>
  <w:style w:type="character" w:styleId="UnresolvedMention">
    <w:name w:val="Unresolved Mention"/>
    <w:basedOn w:val="DefaultParagraphFont"/>
    <w:uiPriority w:val="99"/>
    <w:semiHidden/>
    <w:unhideWhenUsed/>
    <w:rsid w:val="00B22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168114">
      <w:bodyDiv w:val="1"/>
      <w:marLeft w:val="0"/>
      <w:marRight w:val="0"/>
      <w:marTop w:val="0"/>
      <w:marBottom w:val="0"/>
      <w:divBdr>
        <w:top w:val="none" w:sz="0" w:space="0" w:color="auto"/>
        <w:left w:val="none" w:sz="0" w:space="0" w:color="auto"/>
        <w:bottom w:val="none" w:sz="0" w:space="0" w:color="auto"/>
        <w:right w:val="none" w:sz="0" w:space="0" w:color="auto"/>
      </w:divBdr>
      <w:divsChild>
        <w:div w:id="723796294">
          <w:marLeft w:val="0"/>
          <w:marRight w:val="0"/>
          <w:marTop w:val="0"/>
          <w:marBottom w:val="0"/>
          <w:divBdr>
            <w:top w:val="none" w:sz="0" w:space="0" w:color="auto"/>
            <w:left w:val="none" w:sz="0" w:space="0" w:color="auto"/>
            <w:bottom w:val="none" w:sz="0" w:space="0" w:color="auto"/>
            <w:right w:val="none" w:sz="0" w:space="0" w:color="auto"/>
          </w:divBdr>
          <w:divsChild>
            <w:div w:id="1438017524">
              <w:marLeft w:val="0"/>
              <w:marRight w:val="0"/>
              <w:marTop w:val="0"/>
              <w:marBottom w:val="0"/>
              <w:divBdr>
                <w:top w:val="none" w:sz="0" w:space="0" w:color="auto"/>
                <w:left w:val="none" w:sz="0" w:space="0" w:color="auto"/>
                <w:bottom w:val="none" w:sz="0" w:space="0" w:color="auto"/>
                <w:right w:val="none" w:sz="0" w:space="0" w:color="auto"/>
              </w:divBdr>
              <w:divsChild>
                <w:div w:id="222329677">
                  <w:marLeft w:val="-300"/>
                  <w:marRight w:val="-300"/>
                  <w:marTop w:val="0"/>
                  <w:marBottom w:val="0"/>
                  <w:divBdr>
                    <w:top w:val="none" w:sz="0" w:space="0" w:color="auto"/>
                    <w:left w:val="none" w:sz="0" w:space="0" w:color="auto"/>
                    <w:bottom w:val="none" w:sz="0" w:space="0" w:color="auto"/>
                    <w:right w:val="none" w:sz="0" w:space="0" w:color="auto"/>
                  </w:divBdr>
                  <w:divsChild>
                    <w:div w:id="880090134">
                      <w:marLeft w:val="0"/>
                      <w:marRight w:val="0"/>
                      <w:marTop w:val="0"/>
                      <w:marBottom w:val="0"/>
                      <w:divBdr>
                        <w:top w:val="none" w:sz="0" w:space="0" w:color="auto"/>
                        <w:left w:val="none" w:sz="0" w:space="0" w:color="auto"/>
                        <w:bottom w:val="none" w:sz="0" w:space="0" w:color="auto"/>
                        <w:right w:val="none" w:sz="0" w:space="0" w:color="auto"/>
                      </w:divBdr>
                      <w:divsChild>
                        <w:div w:id="1237397055">
                          <w:marLeft w:val="-300"/>
                          <w:marRight w:val="-300"/>
                          <w:marTop w:val="0"/>
                          <w:marBottom w:val="0"/>
                          <w:divBdr>
                            <w:top w:val="none" w:sz="0" w:space="0" w:color="auto"/>
                            <w:left w:val="none" w:sz="0" w:space="0" w:color="auto"/>
                            <w:bottom w:val="none" w:sz="0" w:space="0" w:color="auto"/>
                            <w:right w:val="none" w:sz="0" w:space="0" w:color="auto"/>
                          </w:divBdr>
                          <w:divsChild>
                            <w:div w:id="1184781416">
                              <w:marLeft w:val="0"/>
                              <w:marRight w:val="0"/>
                              <w:marTop w:val="0"/>
                              <w:marBottom w:val="0"/>
                              <w:divBdr>
                                <w:top w:val="none" w:sz="0" w:space="0" w:color="auto"/>
                                <w:left w:val="none" w:sz="0" w:space="0" w:color="auto"/>
                                <w:bottom w:val="none" w:sz="0" w:space="0" w:color="auto"/>
                                <w:right w:val="none" w:sz="0" w:space="0" w:color="auto"/>
                              </w:divBdr>
                              <w:divsChild>
                                <w:div w:id="1552962644">
                                  <w:marLeft w:val="0"/>
                                  <w:marRight w:val="0"/>
                                  <w:marTop w:val="0"/>
                                  <w:marBottom w:val="300"/>
                                  <w:divBdr>
                                    <w:top w:val="none" w:sz="0" w:space="0" w:color="auto"/>
                                    <w:left w:val="none" w:sz="0" w:space="0" w:color="auto"/>
                                    <w:bottom w:val="none" w:sz="0" w:space="0" w:color="auto"/>
                                    <w:right w:val="none" w:sz="0" w:space="0" w:color="auto"/>
                                  </w:divBdr>
                                  <w:divsChild>
                                    <w:div w:id="1955402652">
                                      <w:marLeft w:val="0"/>
                                      <w:marRight w:val="0"/>
                                      <w:marTop w:val="0"/>
                                      <w:marBottom w:val="0"/>
                                      <w:divBdr>
                                        <w:top w:val="none" w:sz="0" w:space="0" w:color="auto"/>
                                        <w:left w:val="none" w:sz="0" w:space="0" w:color="auto"/>
                                        <w:bottom w:val="none" w:sz="0" w:space="0" w:color="auto"/>
                                        <w:right w:val="none" w:sz="0" w:space="0" w:color="auto"/>
                                      </w:divBdr>
                                      <w:divsChild>
                                        <w:div w:id="42944333">
                                          <w:marLeft w:val="0"/>
                                          <w:marRight w:val="0"/>
                                          <w:marTop w:val="0"/>
                                          <w:marBottom w:val="0"/>
                                          <w:divBdr>
                                            <w:top w:val="none" w:sz="0" w:space="0" w:color="auto"/>
                                            <w:left w:val="none" w:sz="0" w:space="0" w:color="auto"/>
                                            <w:bottom w:val="none" w:sz="0" w:space="0" w:color="auto"/>
                                            <w:right w:val="none" w:sz="0" w:space="0" w:color="auto"/>
                                          </w:divBdr>
                                          <w:divsChild>
                                            <w:div w:id="103299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ERWebInquiries@kingcounty.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kingcounty.gov/" TargetMode="External"/><Relationship Id="rId1" Type="http://schemas.openxmlformats.org/officeDocument/2006/relationships/hyperlink" Target="https://kingcounty.gov/depts/local-services/permits.asp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kingcounty.gov/" TargetMode="External"/><Relationship Id="rId1" Type="http://schemas.openxmlformats.org/officeDocument/2006/relationships/hyperlink" Target="https://kingcounty.gov/depts/local-services/permits.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nsition_x0020_Reference xmlns="7030cbf2-de7a-4220-9cdc-e04802bebde7" xsi:nil="true"/>
    <Content_x0020_Type xmlns="7030cbf2-de7a-4220-9cdc-e04802bebde7">Internal</Content_x0020_Type>
    <Published_x0020_Location xmlns="7030cbf2-de7a-4220-9cdc-e04802bebde7">DPER Internal SharePoint</Published_x0020_Location>
    <Link_x0020_Published_x0020_Location xmlns="7030cbf2-de7a-4220-9cdc-e04802bebde7">
      <Url xsi:nil="true"/>
      <Description xsi:nil="true"/>
    </Link_x0020_Published_x0020_Location>
    <Document_x0020_Date xmlns="7030cbf2-de7a-4220-9cdc-e04802bebde7">2019-10-31T07:00:00+00:00</Document_x0020_Date>
    <Document_x0020_Type xmlns="7030cbf2-de7a-4220-9cdc-e04802bebde7">Doc</Document_x0020_Type>
    <Comments xmlns="7030cbf2-de7a-4220-9cdc-e04802bebde7" xsi:nil="true"/>
    <File_x0020_Posted_x003f_ xmlns="7030cbf2-de7a-4220-9cdc-e04802bebde7">false</File_x0020_Posted_x003f_>
    <Fees_x002f_Other xmlns="7030cbf2-de7a-4220-9cdc-e04802bebde7">true</Fees_x002f_Other>
    <Fillable_x0020_Form xmlns="7030cbf2-de7a-4220-9cdc-e04802bebde7">false</Fillable_x0020_Form>
    <Owner xmlns="7030cbf2-de7a-4220-9cdc-e04802bebde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06EA3457689DC46A92915009719EEB5" ma:contentTypeVersion="21" ma:contentTypeDescription="Create a new document." ma:contentTypeScope="" ma:versionID="be5f5d179a9954e997997c6a2a76915c">
  <xsd:schema xmlns:xsd="http://www.w3.org/2001/XMLSchema" xmlns:xs="http://www.w3.org/2001/XMLSchema" xmlns:p="http://schemas.microsoft.com/office/2006/metadata/properties" xmlns:ns2="7030cbf2-de7a-4220-9cdc-e04802bebde7" xmlns:ns3="7d6907b9-5f9f-4ffe-a711-14f95d333df4" targetNamespace="http://schemas.microsoft.com/office/2006/metadata/properties" ma:root="true" ma:fieldsID="564c1aa06ff1563ee4f0b6d989fc8f73" ns2:_="" ns3:_="">
    <xsd:import namespace="7030cbf2-de7a-4220-9cdc-e04802bebde7"/>
    <xsd:import namespace="7d6907b9-5f9f-4ffe-a711-14f95d333df4"/>
    <xsd:element name="properties">
      <xsd:complexType>
        <xsd:sequence>
          <xsd:element name="documentManagement">
            <xsd:complexType>
              <xsd:all>
                <xsd:element ref="ns2:Content_x0020_Type"/>
                <xsd:element ref="ns2:Document_x0020_Date"/>
                <xsd:element ref="ns2:Comments" minOccurs="0"/>
                <xsd:element ref="ns2:Published_x0020_Location"/>
                <xsd:element ref="ns2:Link_x0020_Published_x0020_Location" minOccurs="0"/>
                <xsd:element ref="ns2:File_x0020_Posted_x003f_" minOccurs="0"/>
                <xsd:element ref="ns2:Fillable_x0020_Form" minOccurs="0"/>
                <xsd:element ref="ns2:Fees_x002f_Other" minOccurs="0"/>
                <xsd:element ref="ns2:Document_x0020_Type"/>
                <xsd:element ref="ns2:Transition_x0020_Reference"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0cbf2-de7a-4220-9cdc-e04802bebde7" elementFormDefault="qualified">
    <xsd:import namespace="http://schemas.microsoft.com/office/2006/documentManagement/types"/>
    <xsd:import namespace="http://schemas.microsoft.com/office/infopath/2007/PartnerControls"/>
    <xsd:element name="Content_x0020_Type" ma:index="2" ma:displayName="Content Type" ma:default="Public" ma:format="Dropdown" ma:indexed="true" ma:internalName="Content_x0020_Type">
      <xsd:simpleType>
        <xsd:restriction base="dms:Choice">
          <xsd:enumeration value="Public"/>
          <xsd:enumeration value="Internal"/>
          <xsd:enumeration value="Archive"/>
          <xsd:enumeration value="Public &amp; Internal"/>
        </xsd:restriction>
      </xsd:simpleType>
    </xsd:element>
    <xsd:element name="Document_x0020_Date" ma:index="3" ma:displayName="Document Date" ma:description="Date of creation or effective date" ma:format="DateOnly" ma:internalName="Document_x0020_Date">
      <xsd:simpleType>
        <xsd:restriction base="dms:DateTime"/>
      </xsd:simpleType>
    </xsd:element>
    <xsd:element name="Comments" ma:index="4" nillable="true" ma:displayName="Comments" ma:internalName="Comments">
      <xsd:simpleType>
        <xsd:restriction base="dms:Note">
          <xsd:maxLength value="255"/>
        </xsd:restriction>
      </xsd:simpleType>
    </xsd:element>
    <xsd:element name="Published_x0020_Location" ma:index="5" ma:displayName="Published Location" ma:default="DPER Public Web" ma:format="Dropdown" ma:indexed="true" ma:internalName="Published_x0020_Location">
      <xsd:simpleType>
        <xsd:restriction base="dms:Choice">
          <xsd:enumeration value="DPER Public Web"/>
          <xsd:enumeration value="DPER Internal SharePoint"/>
          <xsd:enumeration value="DPER Public SharePoint"/>
          <xsd:enumeration value="Network Storage"/>
          <xsd:enumeration value="Network Storage Archive"/>
          <xsd:enumeration value="Source Library"/>
        </xsd:restriction>
      </xsd:simpleType>
    </xsd:element>
    <xsd:element name="Link_x0020_Published_x0020_Location" ma:index="6" nillable="true" ma:displayName="Link Published Location" ma:format="Hyperlink" ma:internalName="Link_x0020_Published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File_x0020_Posted_x003f_" ma:index="7" nillable="true" ma:displayName="File Posted?" ma:default="0" ma:description="Posted to SiteCore and/or DPER web site" ma:internalName="File_x0020_Posted_x003f_">
      <xsd:simpleType>
        <xsd:restriction base="dms:Boolean"/>
      </xsd:simpleType>
    </xsd:element>
    <xsd:element name="Fillable_x0020_Form" ma:index="8" nillable="true" ma:displayName="Fillable Form" ma:default="0" ma:description="Does the document contain fillable data fields?" ma:internalName="Fillable_x0020_Form">
      <xsd:simpleType>
        <xsd:restriction base="dms:Boolean"/>
      </xsd:simpleType>
    </xsd:element>
    <xsd:element name="Fees_x002f_Other" ma:index="9" nillable="true" ma:displayName="Fees/Other" ma:default="0" ma:description="Does the document contain fee or other information that needs to be periodically updated?" ma:internalName="Fees_x002f_Other">
      <xsd:simpleType>
        <xsd:restriction base="dms:Boolean"/>
      </xsd:simpleType>
    </xsd:element>
    <xsd:element name="Document_x0020_Type" ma:index="10" ma:displayName="Document Type" ma:default="PDF" ma:format="Dropdown" ma:indexed="true" ma:internalName="Document_x0020_Type">
      <xsd:simpleType>
        <xsd:restriction base="dms:Choice">
          <xsd:enumeration value="PDF"/>
          <xsd:enumeration value="Spreadsheet"/>
          <xsd:enumeration value="Doc"/>
          <xsd:enumeration value="DWG"/>
          <xsd:enumeration value="Image"/>
          <xsd:enumeration value="DB"/>
          <xsd:enumeration value="eMail or vMail"/>
          <xsd:enumeration value="Presentation"/>
          <xsd:enumeration value="Visio"/>
          <xsd:enumeration value="Other"/>
          <xsd:enumeration value="Audio"/>
          <xsd:enumeration value="Video"/>
          <xsd:enumeration value="Publisher"/>
        </xsd:restriction>
      </xsd:simpleType>
    </xsd:element>
    <xsd:element name="Transition_x0020_Reference" ma:index="11" nillable="true" ma:displayName="SiteCore Media Information (metadata)" ma:description="Key words and description for SiteCore media library to improve web searches" ma:internalName="Transition_x0020_Referenc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Tags" ma:index="24" nillable="true" ma:displayName="MediaServiceAutoTags"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Owner" ma:index="28" nillable="true" ma:displayName="Owner" ma:internalName="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6907b9-5f9f-4ffe-a711-14f95d333df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7F239-ED25-4D03-90C0-B6C5C4067037}">
  <ds:schemaRefs>
    <ds:schemaRef ds:uri="http://schemas.microsoft.com/office/2006/metadata/properties"/>
    <ds:schemaRef ds:uri="http://schemas.microsoft.com/office/infopath/2007/PartnerControls"/>
    <ds:schemaRef ds:uri="7030cbf2-de7a-4220-9cdc-e04802bebde7"/>
  </ds:schemaRefs>
</ds:datastoreItem>
</file>

<file path=customXml/itemProps2.xml><?xml version="1.0" encoding="utf-8"?>
<ds:datastoreItem xmlns:ds="http://schemas.openxmlformats.org/officeDocument/2006/customXml" ds:itemID="{2DA5A72F-8B64-4C2E-8483-0F23C54327B8}">
  <ds:schemaRefs>
    <ds:schemaRef ds:uri="http://schemas.openxmlformats.org/officeDocument/2006/bibliography"/>
  </ds:schemaRefs>
</ds:datastoreItem>
</file>

<file path=customXml/itemProps3.xml><?xml version="1.0" encoding="utf-8"?>
<ds:datastoreItem xmlns:ds="http://schemas.openxmlformats.org/officeDocument/2006/customXml" ds:itemID="{DEFD5C90-7C30-412E-9713-98BDC1C6F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0cbf2-de7a-4220-9cdc-e04802bebde7"/>
    <ds:schemaRef ds:uri="7d6907b9-5f9f-4ffe-a711-14f95d333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F8110C-9979-4674-A661-99E4586D0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2019 Adopted Fees, Single Family Residential Construction 02, 2019_10_25</vt:lpstr>
    </vt:vector>
  </TitlesOfParts>
  <Company>King County</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Adopted Fees, Single Family Residential Construction 02, 2019_10_31</dc:title>
  <dc:subject/>
  <dc:creator>King County DPER</dc:creator>
  <cp:keywords/>
  <dc:description/>
  <cp:lastModifiedBy>Cheney, Warren</cp:lastModifiedBy>
  <cp:revision>103</cp:revision>
  <cp:lastPrinted>2018-11-14T22:15:00Z</cp:lastPrinted>
  <dcterms:created xsi:type="dcterms:W3CDTF">2018-11-15T18:40:00Z</dcterms:created>
  <dcterms:modified xsi:type="dcterms:W3CDTF">2025-12-04T03:40:00Z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0x010100C06EA3457689DC46A92915009719EEB5</vt:lpwstr>
  </property>
</Properties>
</file>