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5B88" w14:textId="5E4728F7" w:rsidR="00642A1E" w:rsidRDefault="00422451" w:rsidP="006A7C54">
      <w:pPr>
        <w:rPr>
          <w:rFonts w:ascii="Arial" w:hAnsi="Arial" w:cs="Arial"/>
          <w:snapToGrid w:val="0"/>
          <w:sz w:val="24"/>
          <w:szCs w:val="24"/>
        </w:rPr>
      </w:pPr>
      <w:r w:rsidRPr="00422451">
        <w:rPr>
          <w:rFonts w:ascii="Arial" w:eastAsia="Calibri" w:hAnsi="Arial" w:cs="Arial"/>
          <w:b/>
          <w:sz w:val="24"/>
          <w:szCs w:val="24"/>
        </w:rPr>
        <w:br/>
      </w:r>
      <w:r w:rsidR="006A7C54" w:rsidRPr="006A7C54">
        <w:rPr>
          <w:rFonts w:ascii="Arial" w:hAnsi="Arial" w:cs="Arial"/>
          <w:b/>
          <w:sz w:val="24"/>
          <w:szCs w:val="24"/>
        </w:rPr>
        <w:t>20</w:t>
      </w:r>
      <w:r w:rsidR="00FD66E8">
        <w:rPr>
          <w:rFonts w:ascii="Arial" w:hAnsi="Arial" w:cs="Arial"/>
          <w:b/>
          <w:sz w:val="24"/>
          <w:szCs w:val="24"/>
        </w:rPr>
        <w:t>2</w:t>
      </w:r>
      <w:r w:rsidR="00D250BF">
        <w:rPr>
          <w:rFonts w:ascii="Arial" w:hAnsi="Arial" w:cs="Arial"/>
          <w:b/>
          <w:sz w:val="24"/>
          <w:szCs w:val="24"/>
        </w:rPr>
        <w:t>6</w:t>
      </w:r>
      <w:r w:rsidR="006A7C54" w:rsidRPr="006A7C54">
        <w:rPr>
          <w:rFonts w:ascii="Arial" w:hAnsi="Arial" w:cs="Arial"/>
          <w:b/>
          <w:sz w:val="24"/>
          <w:szCs w:val="24"/>
        </w:rPr>
        <w:t xml:space="preserve"> Fee Guide 04, Commercial or Multifamily Residential Building Constructio</w:t>
      </w:r>
      <w:r w:rsidR="0036413F">
        <w:rPr>
          <w:rFonts w:ascii="Arial" w:hAnsi="Arial" w:cs="Arial"/>
          <w:b/>
          <w:sz w:val="24"/>
          <w:szCs w:val="24"/>
        </w:rPr>
        <w:t>n</w:t>
      </w:r>
    </w:p>
    <w:tbl>
      <w:tblPr>
        <w:tblStyle w:val="TableGrid"/>
        <w:tblW w:w="12870" w:type="dxa"/>
        <w:tblInd w:w="255" w:type="dxa"/>
        <w:tblLayout w:type="fixed"/>
        <w:tblLook w:val="04A0" w:firstRow="1" w:lastRow="0" w:firstColumn="1" w:lastColumn="0" w:noHBand="0" w:noVBand="1"/>
      </w:tblPr>
      <w:tblGrid>
        <w:gridCol w:w="7200"/>
        <w:gridCol w:w="2700"/>
        <w:gridCol w:w="2970"/>
      </w:tblGrid>
      <w:tr w:rsidR="00000F22" w:rsidRPr="00CE38A1" w14:paraId="06587656" w14:textId="77777777" w:rsidTr="00AF157C">
        <w:tc>
          <w:tcPr>
            <w:tcW w:w="7200" w:type="dxa"/>
            <w:tcBorders>
              <w:top w:val="double" w:sz="4" w:space="0" w:color="auto"/>
              <w:left w:val="double" w:sz="4" w:space="0" w:color="auto"/>
              <w:right w:val="single" w:sz="4" w:space="0" w:color="auto"/>
            </w:tcBorders>
            <w:vAlign w:val="center"/>
          </w:tcPr>
          <w:p w14:paraId="1FC46D8A" w14:textId="77777777" w:rsidR="00000F22" w:rsidRPr="00CE38A1" w:rsidRDefault="00000F22" w:rsidP="002B1144">
            <w:pPr>
              <w:rPr>
                <w:rFonts w:ascii="Arial" w:hAnsi="Arial" w:cs="Arial"/>
                <w:b/>
                <w:color w:val="000000"/>
                <w:sz w:val="24"/>
                <w:szCs w:val="24"/>
              </w:rPr>
            </w:pPr>
            <w:r w:rsidRPr="00CE38A1">
              <w:rPr>
                <w:rFonts w:ascii="Arial" w:hAnsi="Arial" w:cs="Arial"/>
                <w:b/>
                <w:sz w:val="24"/>
                <w:szCs w:val="24"/>
              </w:rPr>
              <w:t>Minimum Required Fees:</w:t>
            </w:r>
          </w:p>
        </w:tc>
        <w:tc>
          <w:tcPr>
            <w:tcW w:w="2700" w:type="dxa"/>
            <w:tcBorders>
              <w:top w:val="double" w:sz="4" w:space="0" w:color="auto"/>
              <w:bottom w:val="single" w:sz="4" w:space="0" w:color="auto"/>
              <w:right w:val="single" w:sz="4" w:space="0" w:color="auto"/>
            </w:tcBorders>
            <w:vAlign w:val="center"/>
          </w:tcPr>
          <w:p w14:paraId="4DAB07A5" w14:textId="77777777" w:rsidR="00000F22" w:rsidRPr="00CE38A1" w:rsidRDefault="00000F22" w:rsidP="002B1144">
            <w:pPr>
              <w:jc w:val="center"/>
              <w:rPr>
                <w:rFonts w:ascii="Arial" w:hAnsi="Arial" w:cs="Arial"/>
                <w:b/>
                <w:sz w:val="24"/>
                <w:szCs w:val="24"/>
              </w:rPr>
            </w:pPr>
            <w:r w:rsidRPr="00CE38A1">
              <w:rPr>
                <w:rFonts w:ascii="Arial" w:hAnsi="Arial" w:cs="Arial"/>
                <w:b/>
                <w:sz w:val="24"/>
                <w:szCs w:val="24"/>
              </w:rPr>
              <w:t>Application</w:t>
            </w:r>
          </w:p>
        </w:tc>
        <w:tc>
          <w:tcPr>
            <w:tcW w:w="2970" w:type="dxa"/>
            <w:tcBorders>
              <w:top w:val="double" w:sz="4" w:space="0" w:color="auto"/>
              <w:bottom w:val="single" w:sz="4" w:space="0" w:color="auto"/>
              <w:right w:val="double" w:sz="4" w:space="0" w:color="auto"/>
            </w:tcBorders>
          </w:tcPr>
          <w:p w14:paraId="35512DD8" w14:textId="77777777" w:rsidR="00000F22" w:rsidRPr="00CE38A1" w:rsidRDefault="00000F22" w:rsidP="002B1144">
            <w:pPr>
              <w:jc w:val="center"/>
              <w:rPr>
                <w:rFonts w:ascii="Arial" w:hAnsi="Arial" w:cs="Arial"/>
                <w:b/>
                <w:sz w:val="24"/>
                <w:szCs w:val="24"/>
              </w:rPr>
            </w:pPr>
            <w:r w:rsidRPr="00CE38A1">
              <w:rPr>
                <w:rFonts w:ascii="Arial" w:hAnsi="Arial" w:cs="Arial"/>
                <w:b/>
                <w:sz w:val="24"/>
                <w:szCs w:val="24"/>
              </w:rPr>
              <w:t>Permit</w:t>
            </w:r>
          </w:p>
        </w:tc>
      </w:tr>
      <w:tr w:rsidR="00000F22" w:rsidRPr="00CE38A1" w14:paraId="16920E44" w14:textId="77777777" w:rsidTr="002B1144">
        <w:tc>
          <w:tcPr>
            <w:tcW w:w="12870" w:type="dxa"/>
            <w:gridSpan w:val="3"/>
            <w:tcBorders>
              <w:left w:val="double" w:sz="4" w:space="0" w:color="auto"/>
              <w:right w:val="double" w:sz="4" w:space="0" w:color="auto"/>
            </w:tcBorders>
            <w:shd w:val="clear" w:color="auto" w:fill="D9D9D9" w:themeFill="background1" w:themeFillShade="D9"/>
            <w:vAlign w:val="center"/>
          </w:tcPr>
          <w:p w14:paraId="0AC083EF" w14:textId="77777777" w:rsidR="00000F22" w:rsidRPr="00CE38A1" w:rsidRDefault="00000F22" w:rsidP="002B1144">
            <w:pPr>
              <w:rPr>
                <w:rFonts w:ascii="Arial" w:hAnsi="Arial" w:cs="Arial"/>
                <w:b/>
                <w:sz w:val="24"/>
                <w:szCs w:val="24"/>
              </w:rPr>
            </w:pPr>
            <w:r w:rsidRPr="00CE38A1">
              <w:rPr>
                <w:rFonts w:ascii="Arial" w:hAnsi="Arial" w:cs="Arial"/>
                <w:b/>
                <w:color w:val="000000"/>
                <w:sz w:val="24"/>
                <w:szCs w:val="24"/>
              </w:rPr>
              <w:t>Structures</w:t>
            </w:r>
          </w:p>
        </w:tc>
      </w:tr>
      <w:tr w:rsidR="00000F22" w:rsidRPr="00CE38A1" w14:paraId="1D69113B" w14:textId="77777777" w:rsidTr="00AF157C">
        <w:tc>
          <w:tcPr>
            <w:tcW w:w="7200" w:type="dxa"/>
            <w:tcBorders>
              <w:left w:val="double" w:sz="4" w:space="0" w:color="auto"/>
              <w:right w:val="single" w:sz="4" w:space="0" w:color="auto"/>
            </w:tcBorders>
            <w:vAlign w:val="center"/>
          </w:tcPr>
          <w:p w14:paraId="7C3A0125" w14:textId="77777777" w:rsidR="00000F22" w:rsidRPr="00CE38A1" w:rsidRDefault="00000F22" w:rsidP="002B1144">
            <w:pPr>
              <w:rPr>
                <w:rFonts w:ascii="Arial" w:hAnsi="Arial" w:cs="Arial"/>
                <w:sz w:val="24"/>
                <w:szCs w:val="24"/>
              </w:rPr>
            </w:pPr>
            <w:r w:rsidRPr="00CE38A1">
              <w:rPr>
                <w:rFonts w:ascii="Arial" w:hAnsi="Arial" w:cs="Arial"/>
                <w:sz w:val="24"/>
                <w:szCs w:val="24"/>
              </w:rPr>
              <w:t>Structures not specified otherwise below</w:t>
            </w:r>
          </w:p>
        </w:tc>
        <w:tc>
          <w:tcPr>
            <w:tcW w:w="2700" w:type="dxa"/>
            <w:tcBorders>
              <w:bottom w:val="single" w:sz="4" w:space="0" w:color="auto"/>
              <w:right w:val="single" w:sz="4" w:space="0" w:color="auto"/>
            </w:tcBorders>
            <w:vAlign w:val="center"/>
          </w:tcPr>
          <w:p w14:paraId="584ADC5B" w14:textId="77777777" w:rsidR="00000F22" w:rsidRPr="00CE38A1" w:rsidRDefault="00000F22" w:rsidP="002B1144">
            <w:pPr>
              <w:jc w:val="center"/>
              <w:rPr>
                <w:rFonts w:ascii="Arial" w:hAnsi="Arial" w:cs="Arial"/>
                <w:sz w:val="24"/>
                <w:szCs w:val="24"/>
              </w:rPr>
            </w:pPr>
            <w:r w:rsidRPr="00CE38A1">
              <w:rPr>
                <w:rFonts w:ascii="Arial" w:hAnsi="Arial" w:cs="Arial"/>
                <w:sz w:val="24"/>
                <w:szCs w:val="24"/>
              </w:rPr>
              <w:t>Valuation-Based</w:t>
            </w:r>
          </w:p>
        </w:tc>
        <w:tc>
          <w:tcPr>
            <w:tcW w:w="2970" w:type="dxa"/>
            <w:tcBorders>
              <w:bottom w:val="single" w:sz="4" w:space="0" w:color="auto"/>
              <w:right w:val="double" w:sz="4" w:space="0" w:color="auto"/>
            </w:tcBorders>
            <w:vAlign w:val="center"/>
          </w:tcPr>
          <w:p w14:paraId="4AF468E6" w14:textId="77777777" w:rsidR="00000F22" w:rsidRPr="00CE38A1" w:rsidRDefault="00000F22" w:rsidP="002B1144">
            <w:pPr>
              <w:jc w:val="center"/>
              <w:rPr>
                <w:rFonts w:ascii="Arial" w:hAnsi="Arial" w:cs="Arial"/>
                <w:sz w:val="24"/>
                <w:szCs w:val="24"/>
              </w:rPr>
            </w:pPr>
            <w:r w:rsidRPr="00CE38A1">
              <w:rPr>
                <w:rFonts w:ascii="Arial" w:hAnsi="Arial" w:cs="Arial"/>
                <w:sz w:val="24"/>
                <w:szCs w:val="24"/>
              </w:rPr>
              <w:t>Valuation-Based</w:t>
            </w:r>
          </w:p>
        </w:tc>
      </w:tr>
      <w:tr w:rsidR="00000F22" w:rsidRPr="00CE38A1" w14:paraId="70FDFA02" w14:textId="77777777" w:rsidTr="00AF157C">
        <w:tc>
          <w:tcPr>
            <w:tcW w:w="7200" w:type="dxa"/>
            <w:tcBorders>
              <w:left w:val="double" w:sz="4" w:space="0" w:color="auto"/>
              <w:right w:val="single" w:sz="4" w:space="0" w:color="auto"/>
            </w:tcBorders>
            <w:vAlign w:val="center"/>
          </w:tcPr>
          <w:p w14:paraId="62C6B775" w14:textId="77777777" w:rsidR="00000F22" w:rsidRPr="00CE38A1" w:rsidRDefault="00000F22" w:rsidP="002B1144">
            <w:pPr>
              <w:rPr>
                <w:rFonts w:ascii="Arial" w:hAnsi="Arial" w:cs="Arial"/>
                <w:color w:val="000000"/>
                <w:sz w:val="24"/>
                <w:szCs w:val="24"/>
              </w:rPr>
            </w:pPr>
            <w:r w:rsidRPr="00CE38A1">
              <w:rPr>
                <w:rFonts w:ascii="Arial" w:hAnsi="Arial" w:cs="Arial"/>
                <w:color w:val="000000"/>
                <w:sz w:val="24"/>
                <w:szCs w:val="24"/>
              </w:rPr>
              <w:t>Building change of use only (a)</w:t>
            </w:r>
          </w:p>
        </w:tc>
        <w:tc>
          <w:tcPr>
            <w:tcW w:w="2700" w:type="dxa"/>
            <w:tcBorders>
              <w:right w:val="single" w:sz="4" w:space="0" w:color="auto"/>
            </w:tcBorders>
            <w:vAlign w:val="center"/>
          </w:tcPr>
          <w:p w14:paraId="7C78F817" w14:textId="5AB5F51C" w:rsidR="00000F22" w:rsidRPr="00CE38A1" w:rsidRDefault="00000F22" w:rsidP="002B1144">
            <w:pPr>
              <w:jc w:val="center"/>
              <w:rPr>
                <w:rFonts w:ascii="Arial" w:hAnsi="Arial" w:cs="Arial"/>
                <w:sz w:val="24"/>
                <w:szCs w:val="24"/>
              </w:rPr>
            </w:pPr>
            <w:r w:rsidRPr="00CE38A1">
              <w:rPr>
                <w:rFonts w:ascii="Arial" w:hAnsi="Arial" w:cs="Arial"/>
                <w:sz w:val="24"/>
                <w:szCs w:val="24"/>
              </w:rPr>
              <w:t>$</w:t>
            </w:r>
            <w:r w:rsidR="0036413F">
              <w:rPr>
                <w:rFonts w:ascii="Arial" w:hAnsi="Arial" w:cs="Arial"/>
                <w:sz w:val="24"/>
                <w:szCs w:val="24"/>
              </w:rPr>
              <w:t>970</w:t>
            </w:r>
          </w:p>
        </w:tc>
        <w:tc>
          <w:tcPr>
            <w:tcW w:w="2970" w:type="dxa"/>
            <w:tcBorders>
              <w:right w:val="double" w:sz="4" w:space="0" w:color="auto"/>
            </w:tcBorders>
            <w:vAlign w:val="center"/>
          </w:tcPr>
          <w:p w14:paraId="47D27C79" w14:textId="143B9F23" w:rsidR="00000F22" w:rsidRPr="00CE38A1" w:rsidRDefault="00000F22" w:rsidP="002B1144">
            <w:pPr>
              <w:jc w:val="center"/>
              <w:rPr>
                <w:rFonts w:ascii="Arial" w:hAnsi="Arial" w:cs="Arial"/>
                <w:sz w:val="24"/>
                <w:szCs w:val="24"/>
              </w:rPr>
            </w:pPr>
            <w:r w:rsidRPr="00CE38A1">
              <w:rPr>
                <w:rFonts w:ascii="Arial" w:hAnsi="Arial" w:cs="Arial"/>
                <w:sz w:val="24"/>
                <w:szCs w:val="24"/>
              </w:rPr>
              <w:t>$</w:t>
            </w:r>
            <w:r w:rsidR="005A44F6">
              <w:rPr>
                <w:rFonts w:ascii="Arial" w:hAnsi="Arial" w:cs="Arial"/>
                <w:sz w:val="24"/>
                <w:szCs w:val="24"/>
              </w:rPr>
              <w:t>419</w:t>
            </w:r>
          </w:p>
        </w:tc>
      </w:tr>
      <w:tr w:rsidR="00000F22" w:rsidRPr="00CE38A1" w14:paraId="2D4DC822" w14:textId="77777777" w:rsidTr="00AF157C">
        <w:tc>
          <w:tcPr>
            <w:tcW w:w="7200" w:type="dxa"/>
            <w:tcBorders>
              <w:left w:val="double" w:sz="4" w:space="0" w:color="auto"/>
              <w:right w:val="single" w:sz="4" w:space="0" w:color="auto"/>
            </w:tcBorders>
            <w:vAlign w:val="center"/>
          </w:tcPr>
          <w:p w14:paraId="5A6D0693" w14:textId="77777777" w:rsidR="00000F22" w:rsidRPr="00CE38A1" w:rsidRDefault="00000F22" w:rsidP="002B1144">
            <w:pPr>
              <w:rPr>
                <w:rFonts w:ascii="Arial" w:hAnsi="Arial" w:cs="Arial"/>
                <w:sz w:val="24"/>
                <w:szCs w:val="24"/>
              </w:rPr>
            </w:pPr>
            <w:r w:rsidRPr="00CE38A1">
              <w:rPr>
                <w:rFonts w:ascii="Arial" w:hAnsi="Arial" w:cs="Arial"/>
                <w:color w:val="000000"/>
                <w:sz w:val="24"/>
                <w:szCs w:val="24"/>
              </w:rPr>
              <w:t>Communication antenna</w:t>
            </w:r>
          </w:p>
        </w:tc>
        <w:tc>
          <w:tcPr>
            <w:tcW w:w="2700" w:type="dxa"/>
            <w:tcBorders>
              <w:right w:val="single" w:sz="4" w:space="0" w:color="auto"/>
            </w:tcBorders>
            <w:vAlign w:val="center"/>
          </w:tcPr>
          <w:p w14:paraId="23A22C51" w14:textId="2E8FB46F" w:rsidR="00000F22" w:rsidRPr="00CE38A1" w:rsidRDefault="00000F22" w:rsidP="002B1144">
            <w:pPr>
              <w:jc w:val="center"/>
              <w:rPr>
                <w:rFonts w:ascii="Arial" w:hAnsi="Arial" w:cs="Arial"/>
                <w:sz w:val="24"/>
                <w:szCs w:val="24"/>
              </w:rPr>
            </w:pPr>
            <w:r w:rsidRPr="00CE38A1">
              <w:rPr>
                <w:rFonts w:ascii="Arial" w:hAnsi="Arial" w:cs="Arial"/>
                <w:sz w:val="24"/>
                <w:szCs w:val="24"/>
              </w:rPr>
              <w:t>$</w:t>
            </w:r>
            <w:r w:rsidR="0036413F">
              <w:rPr>
                <w:rFonts w:ascii="Arial" w:hAnsi="Arial" w:cs="Arial"/>
                <w:sz w:val="24"/>
                <w:szCs w:val="24"/>
              </w:rPr>
              <w:t>3</w:t>
            </w:r>
            <w:r w:rsidRPr="00CE38A1">
              <w:rPr>
                <w:rFonts w:ascii="Arial" w:hAnsi="Arial" w:cs="Arial"/>
                <w:sz w:val="24"/>
                <w:szCs w:val="24"/>
              </w:rPr>
              <w:t>,</w:t>
            </w:r>
            <w:r w:rsidR="0036413F">
              <w:rPr>
                <w:rFonts w:ascii="Arial" w:hAnsi="Arial" w:cs="Arial"/>
                <w:sz w:val="24"/>
                <w:szCs w:val="24"/>
              </w:rPr>
              <w:t>36</w:t>
            </w:r>
            <w:r w:rsidR="007D2245">
              <w:rPr>
                <w:rFonts w:ascii="Arial" w:hAnsi="Arial" w:cs="Arial"/>
                <w:sz w:val="24"/>
                <w:szCs w:val="24"/>
              </w:rPr>
              <w:t>4</w:t>
            </w:r>
          </w:p>
        </w:tc>
        <w:tc>
          <w:tcPr>
            <w:tcW w:w="2970" w:type="dxa"/>
            <w:tcBorders>
              <w:right w:val="double" w:sz="4" w:space="0" w:color="auto"/>
            </w:tcBorders>
            <w:vAlign w:val="center"/>
          </w:tcPr>
          <w:p w14:paraId="1F8ADD05" w14:textId="45E5234B" w:rsidR="00000F22" w:rsidRPr="00CE38A1" w:rsidRDefault="00000F22" w:rsidP="002B1144">
            <w:pPr>
              <w:jc w:val="center"/>
              <w:rPr>
                <w:rFonts w:ascii="Arial" w:hAnsi="Arial" w:cs="Arial"/>
                <w:sz w:val="24"/>
                <w:szCs w:val="24"/>
              </w:rPr>
            </w:pPr>
            <w:r w:rsidRPr="00CE38A1">
              <w:rPr>
                <w:rFonts w:ascii="Arial" w:hAnsi="Arial" w:cs="Arial"/>
                <w:sz w:val="24"/>
                <w:szCs w:val="24"/>
              </w:rPr>
              <w:t>$</w:t>
            </w:r>
            <w:r w:rsidR="00ED74E3">
              <w:rPr>
                <w:rFonts w:ascii="Arial" w:hAnsi="Arial" w:cs="Arial"/>
                <w:sz w:val="24"/>
                <w:szCs w:val="24"/>
              </w:rPr>
              <w:t>1,</w:t>
            </w:r>
            <w:r w:rsidR="005A44F6">
              <w:rPr>
                <w:rFonts w:ascii="Arial" w:hAnsi="Arial" w:cs="Arial"/>
                <w:sz w:val="24"/>
                <w:szCs w:val="24"/>
              </w:rPr>
              <w:t>514</w:t>
            </w:r>
          </w:p>
        </w:tc>
      </w:tr>
      <w:tr w:rsidR="00000F22" w:rsidRPr="00CE38A1" w14:paraId="31B2213B" w14:textId="77777777" w:rsidTr="00AF157C">
        <w:tc>
          <w:tcPr>
            <w:tcW w:w="7200" w:type="dxa"/>
            <w:tcBorders>
              <w:left w:val="double" w:sz="4" w:space="0" w:color="auto"/>
              <w:right w:val="single" w:sz="4" w:space="0" w:color="auto"/>
            </w:tcBorders>
            <w:vAlign w:val="center"/>
          </w:tcPr>
          <w:p w14:paraId="1C03867D" w14:textId="77777777" w:rsidR="00000F22" w:rsidRPr="00CE38A1" w:rsidRDefault="00000F22" w:rsidP="002B1144">
            <w:pPr>
              <w:rPr>
                <w:rFonts w:ascii="Arial" w:hAnsi="Arial" w:cs="Arial"/>
                <w:sz w:val="24"/>
                <w:szCs w:val="24"/>
              </w:rPr>
            </w:pPr>
            <w:r w:rsidRPr="00CE38A1">
              <w:rPr>
                <w:rFonts w:ascii="Arial" w:hAnsi="Arial" w:cs="Arial"/>
                <w:color w:val="000000"/>
                <w:sz w:val="24"/>
                <w:szCs w:val="24"/>
              </w:rPr>
              <w:t>Communication pole/tower</w:t>
            </w:r>
          </w:p>
        </w:tc>
        <w:tc>
          <w:tcPr>
            <w:tcW w:w="2700" w:type="dxa"/>
            <w:tcBorders>
              <w:right w:val="single" w:sz="4" w:space="0" w:color="auto"/>
            </w:tcBorders>
            <w:vAlign w:val="center"/>
          </w:tcPr>
          <w:p w14:paraId="4E4B1D7C" w14:textId="624A2F76" w:rsidR="00000F22" w:rsidRPr="00CE38A1" w:rsidRDefault="00000F22" w:rsidP="002B1144">
            <w:pPr>
              <w:jc w:val="center"/>
              <w:rPr>
                <w:rFonts w:ascii="Arial" w:hAnsi="Arial" w:cs="Arial"/>
                <w:sz w:val="24"/>
                <w:szCs w:val="24"/>
              </w:rPr>
            </w:pPr>
            <w:r w:rsidRPr="00CE38A1">
              <w:rPr>
                <w:rFonts w:ascii="Arial" w:hAnsi="Arial" w:cs="Arial"/>
                <w:sz w:val="24"/>
                <w:szCs w:val="24"/>
              </w:rPr>
              <w:t>$</w:t>
            </w:r>
            <w:r w:rsidR="0036413F">
              <w:rPr>
                <w:rFonts w:ascii="Arial" w:hAnsi="Arial" w:cs="Arial"/>
                <w:sz w:val="24"/>
                <w:szCs w:val="24"/>
              </w:rPr>
              <w:t>6</w:t>
            </w:r>
            <w:r w:rsidR="007D2245">
              <w:rPr>
                <w:rFonts w:ascii="Arial" w:hAnsi="Arial" w:cs="Arial"/>
                <w:sz w:val="24"/>
                <w:szCs w:val="24"/>
              </w:rPr>
              <w:t>,</w:t>
            </w:r>
            <w:r w:rsidR="0036413F">
              <w:rPr>
                <w:rFonts w:ascii="Arial" w:hAnsi="Arial" w:cs="Arial"/>
                <w:sz w:val="24"/>
                <w:szCs w:val="24"/>
              </w:rPr>
              <w:t>272</w:t>
            </w:r>
          </w:p>
        </w:tc>
        <w:tc>
          <w:tcPr>
            <w:tcW w:w="2970" w:type="dxa"/>
            <w:tcBorders>
              <w:right w:val="double" w:sz="4" w:space="0" w:color="auto"/>
            </w:tcBorders>
            <w:vAlign w:val="center"/>
          </w:tcPr>
          <w:p w14:paraId="32B7011A" w14:textId="64A6E03A" w:rsidR="00000F22" w:rsidRPr="00CE38A1" w:rsidRDefault="00000F22" w:rsidP="002B1144">
            <w:pPr>
              <w:jc w:val="center"/>
              <w:rPr>
                <w:rFonts w:ascii="Arial" w:hAnsi="Arial" w:cs="Arial"/>
                <w:sz w:val="24"/>
                <w:szCs w:val="24"/>
              </w:rPr>
            </w:pPr>
            <w:r w:rsidRPr="00CE38A1">
              <w:rPr>
                <w:rFonts w:ascii="Arial" w:hAnsi="Arial" w:cs="Arial"/>
                <w:sz w:val="24"/>
                <w:szCs w:val="24"/>
              </w:rPr>
              <w:t>$</w:t>
            </w:r>
            <w:r w:rsidR="005A44F6">
              <w:rPr>
                <w:rFonts w:ascii="Arial" w:hAnsi="Arial" w:cs="Arial"/>
                <w:sz w:val="24"/>
                <w:szCs w:val="24"/>
              </w:rPr>
              <w:t>4,280</w:t>
            </w:r>
          </w:p>
        </w:tc>
      </w:tr>
      <w:tr w:rsidR="00000F22" w:rsidRPr="00CE38A1" w14:paraId="17364BA7" w14:textId="77777777" w:rsidTr="00AF157C">
        <w:tc>
          <w:tcPr>
            <w:tcW w:w="7200" w:type="dxa"/>
            <w:tcBorders>
              <w:left w:val="double" w:sz="4" w:space="0" w:color="auto"/>
              <w:right w:val="single" w:sz="4" w:space="0" w:color="auto"/>
            </w:tcBorders>
            <w:vAlign w:val="center"/>
          </w:tcPr>
          <w:p w14:paraId="19B1A5A9" w14:textId="68197D63" w:rsidR="00000F22" w:rsidRPr="00B40581" w:rsidRDefault="00000F22" w:rsidP="002B1144">
            <w:pPr>
              <w:rPr>
                <w:rFonts w:ascii="Arial" w:hAnsi="Arial" w:cs="Arial"/>
                <w:sz w:val="24"/>
                <w:szCs w:val="24"/>
              </w:rPr>
            </w:pPr>
            <w:r w:rsidRPr="00B40581">
              <w:rPr>
                <w:rFonts w:ascii="Arial" w:hAnsi="Arial" w:cs="Arial"/>
                <w:sz w:val="24"/>
                <w:szCs w:val="24"/>
              </w:rPr>
              <w:t>School portable</w:t>
            </w:r>
            <w:r w:rsidR="00FB6788" w:rsidRPr="00B40581">
              <w:rPr>
                <w:rFonts w:ascii="Arial" w:hAnsi="Arial" w:cs="Arial"/>
                <w:sz w:val="24"/>
                <w:szCs w:val="24"/>
              </w:rPr>
              <w:t xml:space="preserve"> (f)</w:t>
            </w:r>
          </w:p>
        </w:tc>
        <w:tc>
          <w:tcPr>
            <w:tcW w:w="2700" w:type="dxa"/>
            <w:tcBorders>
              <w:right w:val="single" w:sz="4" w:space="0" w:color="auto"/>
            </w:tcBorders>
            <w:vAlign w:val="center"/>
          </w:tcPr>
          <w:p w14:paraId="4F2CF3F9" w14:textId="14D0087E" w:rsidR="00000F22" w:rsidRPr="00B40581" w:rsidRDefault="00000F22" w:rsidP="002B1144">
            <w:pPr>
              <w:jc w:val="center"/>
              <w:rPr>
                <w:rFonts w:ascii="Arial" w:hAnsi="Arial" w:cs="Arial"/>
                <w:sz w:val="24"/>
                <w:szCs w:val="24"/>
              </w:rPr>
            </w:pPr>
            <w:r w:rsidRPr="00B40581">
              <w:rPr>
                <w:rFonts w:ascii="Arial" w:hAnsi="Arial" w:cs="Arial"/>
                <w:sz w:val="24"/>
                <w:szCs w:val="24"/>
              </w:rPr>
              <w:t>$</w:t>
            </w:r>
            <w:r w:rsidR="00DB3FFA">
              <w:rPr>
                <w:rFonts w:ascii="Arial" w:hAnsi="Arial" w:cs="Arial"/>
                <w:sz w:val="24"/>
                <w:szCs w:val="24"/>
              </w:rPr>
              <w:t>5</w:t>
            </w:r>
            <w:r w:rsidR="007D2245">
              <w:rPr>
                <w:rFonts w:ascii="Arial" w:hAnsi="Arial" w:cs="Arial"/>
                <w:sz w:val="24"/>
                <w:szCs w:val="24"/>
              </w:rPr>
              <w:t>,</w:t>
            </w:r>
            <w:r w:rsidR="00DB3FFA">
              <w:rPr>
                <w:rFonts w:ascii="Arial" w:hAnsi="Arial" w:cs="Arial"/>
                <w:sz w:val="24"/>
                <w:szCs w:val="24"/>
              </w:rPr>
              <w:t>269</w:t>
            </w:r>
          </w:p>
        </w:tc>
        <w:tc>
          <w:tcPr>
            <w:tcW w:w="2970" w:type="dxa"/>
            <w:tcBorders>
              <w:right w:val="double" w:sz="4" w:space="0" w:color="auto"/>
            </w:tcBorders>
            <w:vAlign w:val="center"/>
          </w:tcPr>
          <w:p w14:paraId="0A987E69" w14:textId="38D5BF8D" w:rsidR="00000F22" w:rsidRPr="00B40581" w:rsidRDefault="00000F22" w:rsidP="002B1144">
            <w:pPr>
              <w:jc w:val="center"/>
              <w:rPr>
                <w:rFonts w:ascii="Arial" w:hAnsi="Arial" w:cs="Arial"/>
                <w:sz w:val="24"/>
                <w:szCs w:val="24"/>
              </w:rPr>
            </w:pPr>
            <w:r w:rsidRPr="00B40581">
              <w:rPr>
                <w:rFonts w:ascii="Arial" w:hAnsi="Arial" w:cs="Arial"/>
                <w:sz w:val="24"/>
                <w:szCs w:val="24"/>
              </w:rPr>
              <w:t>$</w:t>
            </w:r>
            <w:r w:rsidR="0001097C">
              <w:rPr>
                <w:rFonts w:ascii="Arial" w:hAnsi="Arial" w:cs="Arial"/>
                <w:sz w:val="24"/>
                <w:szCs w:val="24"/>
              </w:rPr>
              <w:t>4</w:t>
            </w:r>
            <w:r w:rsidR="00890437">
              <w:rPr>
                <w:rFonts w:ascii="Arial" w:hAnsi="Arial" w:cs="Arial"/>
                <w:sz w:val="24"/>
                <w:szCs w:val="24"/>
              </w:rPr>
              <w:t>,</w:t>
            </w:r>
            <w:r w:rsidR="0001097C">
              <w:rPr>
                <w:rFonts w:ascii="Arial" w:hAnsi="Arial" w:cs="Arial"/>
                <w:sz w:val="24"/>
                <w:szCs w:val="24"/>
              </w:rPr>
              <w:t>225</w:t>
            </w:r>
          </w:p>
        </w:tc>
      </w:tr>
      <w:tr w:rsidR="00000F22" w:rsidRPr="00CE38A1" w14:paraId="6B4064FD" w14:textId="77777777" w:rsidTr="00AF157C">
        <w:tc>
          <w:tcPr>
            <w:tcW w:w="7200" w:type="dxa"/>
            <w:tcBorders>
              <w:left w:val="double" w:sz="4" w:space="0" w:color="auto"/>
              <w:right w:val="single" w:sz="4" w:space="0" w:color="auto"/>
            </w:tcBorders>
            <w:vAlign w:val="center"/>
          </w:tcPr>
          <w:p w14:paraId="1901006A" w14:textId="77777777" w:rsidR="00000F22" w:rsidRPr="00CE38A1" w:rsidRDefault="00000F22" w:rsidP="002B1144">
            <w:pPr>
              <w:rPr>
                <w:rFonts w:ascii="Arial" w:hAnsi="Arial" w:cs="Arial"/>
                <w:sz w:val="24"/>
                <w:szCs w:val="24"/>
              </w:rPr>
            </w:pPr>
            <w:r w:rsidRPr="00CE38A1">
              <w:rPr>
                <w:rFonts w:ascii="Arial" w:hAnsi="Arial" w:cs="Arial"/>
                <w:color w:val="000000"/>
                <w:sz w:val="24"/>
                <w:szCs w:val="24"/>
              </w:rPr>
              <w:t>Sign (e)</w:t>
            </w:r>
          </w:p>
        </w:tc>
        <w:tc>
          <w:tcPr>
            <w:tcW w:w="2700" w:type="dxa"/>
            <w:tcBorders>
              <w:right w:val="single" w:sz="4" w:space="0" w:color="auto"/>
            </w:tcBorders>
            <w:vAlign w:val="center"/>
          </w:tcPr>
          <w:p w14:paraId="5679A591" w14:textId="65DF6335" w:rsidR="00000F22" w:rsidRPr="00CE38A1" w:rsidRDefault="00000F22" w:rsidP="002B1144">
            <w:pPr>
              <w:jc w:val="center"/>
              <w:rPr>
                <w:rFonts w:ascii="Arial" w:hAnsi="Arial" w:cs="Arial"/>
                <w:sz w:val="24"/>
                <w:szCs w:val="24"/>
              </w:rPr>
            </w:pPr>
            <w:r w:rsidRPr="00CE38A1">
              <w:rPr>
                <w:rFonts w:ascii="Arial" w:hAnsi="Arial" w:cs="Arial"/>
                <w:sz w:val="24"/>
                <w:szCs w:val="24"/>
              </w:rPr>
              <w:t>$</w:t>
            </w:r>
            <w:r w:rsidR="007D2245">
              <w:rPr>
                <w:rFonts w:ascii="Arial" w:hAnsi="Arial" w:cs="Arial"/>
                <w:sz w:val="24"/>
                <w:szCs w:val="24"/>
              </w:rPr>
              <w:t>1,</w:t>
            </w:r>
            <w:r w:rsidR="00DB3FFA">
              <w:rPr>
                <w:rFonts w:ascii="Arial" w:hAnsi="Arial" w:cs="Arial"/>
                <w:sz w:val="24"/>
                <w:szCs w:val="24"/>
              </w:rPr>
              <w:t>597</w:t>
            </w:r>
          </w:p>
        </w:tc>
        <w:tc>
          <w:tcPr>
            <w:tcW w:w="2970" w:type="dxa"/>
            <w:tcBorders>
              <w:right w:val="double" w:sz="4" w:space="0" w:color="auto"/>
            </w:tcBorders>
            <w:vAlign w:val="center"/>
          </w:tcPr>
          <w:p w14:paraId="13D19B52" w14:textId="219249C8" w:rsidR="00000F22" w:rsidRPr="00CE38A1" w:rsidRDefault="00000F22" w:rsidP="002B1144">
            <w:pPr>
              <w:jc w:val="center"/>
              <w:rPr>
                <w:rFonts w:ascii="Arial" w:hAnsi="Arial" w:cs="Arial"/>
                <w:sz w:val="24"/>
                <w:szCs w:val="24"/>
              </w:rPr>
            </w:pPr>
            <w:r w:rsidRPr="00CE38A1">
              <w:rPr>
                <w:rFonts w:ascii="Arial" w:hAnsi="Arial" w:cs="Arial"/>
                <w:sz w:val="24"/>
                <w:szCs w:val="24"/>
              </w:rPr>
              <w:t>$</w:t>
            </w:r>
            <w:r w:rsidR="0001097C">
              <w:rPr>
                <w:rFonts w:ascii="Arial" w:hAnsi="Arial" w:cs="Arial"/>
                <w:sz w:val="24"/>
                <w:szCs w:val="24"/>
              </w:rPr>
              <w:t>737</w:t>
            </w:r>
          </w:p>
        </w:tc>
      </w:tr>
      <w:tr w:rsidR="00000F22" w:rsidRPr="00CE38A1" w14:paraId="24578DFC" w14:textId="77777777" w:rsidTr="00AF157C">
        <w:tc>
          <w:tcPr>
            <w:tcW w:w="7200" w:type="dxa"/>
            <w:tcBorders>
              <w:left w:val="double" w:sz="4" w:space="0" w:color="auto"/>
              <w:right w:val="single" w:sz="4" w:space="0" w:color="auto"/>
            </w:tcBorders>
            <w:vAlign w:val="center"/>
          </w:tcPr>
          <w:p w14:paraId="206F33B3" w14:textId="77777777" w:rsidR="00000F22" w:rsidRPr="00CE38A1" w:rsidRDefault="00000F22" w:rsidP="002B1144">
            <w:pPr>
              <w:rPr>
                <w:rFonts w:ascii="Arial" w:hAnsi="Arial" w:cs="Arial"/>
                <w:sz w:val="24"/>
                <w:szCs w:val="24"/>
              </w:rPr>
            </w:pPr>
            <w:r w:rsidRPr="00CE38A1">
              <w:rPr>
                <w:rFonts w:ascii="Arial" w:hAnsi="Arial" w:cs="Arial"/>
                <w:sz w:val="24"/>
                <w:szCs w:val="24"/>
              </w:rPr>
              <w:t>Trail bridge</w:t>
            </w:r>
          </w:p>
        </w:tc>
        <w:tc>
          <w:tcPr>
            <w:tcW w:w="2700" w:type="dxa"/>
            <w:tcBorders>
              <w:right w:val="single" w:sz="4" w:space="0" w:color="auto"/>
            </w:tcBorders>
            <w:vAlign w:val="center"/>
          </w:tcPr>
          <w:p w14:paraId="651F222E" w14:textId="13AA2DD0" w:rsidR="00000F22" w:rsidRPr="00CE38A1" w:rsidRDefault="00000F22" w:rsidP="002B1144">
            <w:pPr>
              <w:jc w:val="center"/>
              <w:rPr>
                <w:rFonts w:ascii="Arial" w:hAnsi="Arial" w:cs="Arial"/>
                <w:sz w:val="24"/>
                <w:szCs w:val="24"/>
              </w:rPr>
            </w:pPr>
            <w:r w:rsidRPr="00CE38A1">
              <w:rPr>
                <w:rFonts w:ascii="Arial" w:hAnsi="Arial" w:cs="Arial"/>
                <w:sz w:val="24"/>
                <w:szCs w:val="24"/>
              </w:rPr>
              <w:t>$</w:t>
            </w:r>
            <w:r w:rsidR="00DB3FFA">
              <w:rPr>
                <w:rFonts w:ascii="Arial" w:hAnsi="Arial" w:cs="Arial"/>
                <w:sz w:val="24"/>
                <w:szCs w:val="24"/>
              </w:rPr>
              <w:t>42</w:t>
            </w:r>
            <w:r w:rsidRPr="00CE38A1">
              <w:rPr>
                <w:rFonts w:ascii="Arial" w:hAnsi="Arial" w:cs="Arial"/>
                <w:sz w:val="24"/>
                <w:szCs w:val="24"/>
              </w:rPr>
              <w:t xml:space="preserve"> per Lineal Ft</w:t>
            </w:r>
          </w:p>
        </w:tc>
        <w:tc>
          <w:tcPr>
            <w:tcW w:w="2970" w:type="dxa"/>
            <w:tcBorders>
              <w:right w:val="double" w:sz="4" w:space="0" w:color="auto"/>
            </w:tcBorders>
            <w:vAlign w:val="center"/>
          </w:tcPr>
          <w:p w14:paraId="766F3BD7" w14:textId="577AD235" w:rsidR="00000F22" w:rsidRPr="00CE38A1" w:rsidRDefault="00000F22" w:rsidP="002B1144">
            <w:pPr>
              <w:jc w:val="center"/>
              <w:rPr>
                <w:rFonts w:ascii="Arial" w:hAnsi="Arial" w:cs="Arial"/>
                <w:sz w:val="24"/>
                <w:szCs w:val="24"/>
              </w:rPr>
            </w:pPr>
            <w:r w:rsidRPr="00CE38A1">
              <w:rPr>
                <w:rFonts w:ascii="Arial" w:hAnsi="Arial" w:cs="Arial"/>
                <w:sz w:val="24"/>
                <w:szCs w:val="24"/>
              </w:rPr>
              <w:t>$</w:t>
            </w:r>
            <w:r w:rsidR="0001097C">
              <w:rPr>
                <w:rFonts w:ascii="Arial" w:hAnsi="Arial" w:cs="Arial"/>
                <w:sz w:val="24"/>
                <w:szCs w:val="24"/>
              </w:rPr>
              <w:t>6</w:t>
            </w:r>
            <w:r w:rsidR="00890437">
              <w:rPr>
                <w:rFonts w:ascii="Arial" w:hAnsi="Arial" w:cs="Arial"/>
                <w:sz w:val="24"/>
                <w:szCs w:val="24"/>
              </w:rPr>
              <w:t>5</w:t>
            </w:r>
            <w:r w:rsidRPr="00CE38A1">
              <w:rPr>
                <w:rFonts w:ascii="Arial" w:hAnsi="Arial" w:cs="Arial"/>
                <w:sz w:val="24"/>
                <w:szCs w:val="24"/>
              </w:rPr>
              <w:t xml:space="preserve"> per Lineal Ft</w:t>
            </w:r>
          </w:p>
        </w:tc>
      </w:tr>
      <w:tr w:rsidR="00000F22" w:rsidRPr="00CE38A1" w14:paraId="343ABD80" w14:textId="77777777" w:rsidTr="002B1144">
        <w:tc>
          <w:tcPr>
            <w:tcW w:w="7200" w:type="dxa"/>
            <w:tcBorders>
              <w:left w:val="double" w:sz="4" w:space="0" w:color="auto"/>
              <w:bottom w:val="single" w:sz="4" w:space="0" w:color="auto"/>
              <w:right w:val="single" w:sz="4" w:space="0" w:color="auto"/>
            </w:tcBorders>
            <w:vAlign w:val="center"/>
          </w:tcPr>
          <w:p w14:paraId="4DEEBF28" w14:textId="77777777" w:rsidR="00000F22" w:rsidRPr="00CE38A1" w:rsidRDefault="00000F22" w:rsidP="002B1144">
            <w:pPr>
              <w:rPr>
                <w:rFonts w:ascii="Arial" w:hAnsi="Arial" w:cs="Arial"/>
                <w:color w:val="000000"/>
                <w:sz w:val="24"/>
                <w:szCs w:val="24"/>
              </w:rPr>
            </w:pPr>
            <w:r w:rsidRPr="00CE38A1">
              <w:rPr>
                <w:rFonts w:ascii="Arial" w:hAnsi="Arial" w:cs="Arial"/>
                <w:color w:val="000000"/>
                <w:sz w:val="24"/>
                <w:szCs w:val="24"/>
              </w:rPr>
              <w:t>Demolition or relocation</w:t>
            </w:r>
          </w:p>
        </w:tc>
        <w:tc>
          <w:tcPr>
            <w:tcW w:w="5670" w:type="dxa"/>
            <w:gridSpan w:val="2"/>
            <w:tcBorders>
              <w:left w:val="single" w:sz="4" w:space="0" w:color="auto"/>
              <w:bottom w:val="single" w:sz="4" w:space="0" w:color="auto"/>
              <w:right w:val="double" w:sz="4" w:space="0" w:color="auto"/>
            </w:tcBorders>
            <w:vAlign w:val="center"/>
          </w:tcPr>
          <w:p w14:paraId="5B284DBA" w14:textId="0DE6D5A4" w:rsidR="00000F22" w:rsidRPr="00CE38A1" w:rsidRDefault="00000F22" w:rsidP="002B1144">
            <w:pPr>
              <w:jc w:val="center"/>
              <w:rPr>
                <w:rFonts w:ascii="Arial" w:hAnsi="Arial" w:cs="Arial"/>
                <w:sz w:val="24"/>
                <w:szCs w:val="24"/>
              </w:rPr>
            </w:pPr>
            <w:r w:rsidRPr="00CE38A1">
              <w:rPr>
                <w:rFonts w:ascii="Arial" w:hAnsi="Arial" w:cs="Arial"/>
                <w:sz w:val="24"/>
                <w:szCs w:val="24"/>
              </w:rPr>
              <w:t>$</w:t>
            </w:r>
            <w:r w:rsidR="00C052B2">
              <w:rPr>
                <w:rFonts w:ascii="Arial" w:hAnsi="Arial" w:cs="Arial"/>
                <w:sz w:val="24"/>
                <w:szCs w:val="24"/>
              </w:rPr>
              <w:t>796</w:t>
            </w:r>
          </w:p>
        </w:tc>
      </w:tr>
      <w:tr w:rsidR="00000F22" w:rsidRPr="00CE38A1" w14:paraId="17AE5E23" w14:textId="77777777" w:rsidTr="002B1144">
        <w:tc>
          <w:tcPr>
            <w:tcW w:w="12870"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4C84A4AD" w14:textId="77777777" w:rsidR="00000F22" w:rsidRPr="00CE38A1" w:rsidRDefault="00000F22" w:rsidP="002B1144">
            <w:pPr>
              <w:rPr>
                <w:rFonts w:ascii="Arial" w:hAnsi="Arial" w:cs="Arial"/>
                <w:b/>
                <w:sz w:val="24"/>
                <w:szCs w:val="24"/>
              </w:rPr>
            </w:pPr>
            <w:r w:rsidRPr="00CE38A1">
              <w:rPr>
                <w:rFonts w:ascii="Arial" w:hAnsi="Arial" w:cs="Arial"/>
                <w:b/>
                <w:color w:val="000000"/>
                <w:sz w:val="24"/>
                <w:szCs w:val="24"/>
              </w:rPr>
              <w:t>Accessory System or Equipment Installation or Modification</w:t>
            </w:r>
          </w:p>
        </w:tc>
      </w:tr>
      <w:tr w:rsidR="00000F22" w:rsidRPr="00CE38A1" w14:paraId="7B0FDB5B" w14:textId="77777777" w:rsidTr="00AF157C">
        <w:tc>
          <w:tcPr>
            <w:tcW w:w="7200" w:type="dxa"/>
            <w:tcBorders>
              <w:left w:val="double" w:sz="4" w:space="0" w:color="auto"/>
              <w:bottom w:val="single" w:sz="4" w:space="0" w:color="auto"/>
              <w:right w:val="single" w:sz="4" w:space="0" w:color="auto"/>
            </w:tcBorders>
            <w:vAlign w:val="center"/>
          </w:tcPr>
          <w:p w14:paraId="175E1DAA" w14:textId="77777777" w:rsidR="00000F22" w:rsidRPr="00CE38A1" w:rsidRDefault="00000F22" w:rsidP="002B1144">
            <w:pPr>
              <w:rPr>
                <w:rFonts w:ascii="Arial" w:hAnsi="Arial" w:cs="Arial"/>
                <w:sz w:val="24"/>
                <w:szCs w:val="24"/>
              </w:rPr>
            </w:pPr>
            <w:r w:rsidRPr="00CE38A1">
              <w:rPr>
                <w:rFonts w:ascii="Arial" w:hAnsi="Arial" w:cs="Arial"/>
                <w:color w:val="000000"/>
                <w:sz w:val="24"/>
                <w:szCs w:val="24"/>
              </w:rPr>
              <w:t>Mechanical system only</w:t>
            </w:r>
          </w:p>
        </w:tc>
        <w:tc>
          <w:tcPr>
            <w:tcW w:w="2700" w:type="dxa"/>
            <w:tcBorders>
              <w:left w:val="single" w:sz="4" w:space="0" w:color="auto"/>
              <w:bottom w:val="single" w:sz="4" w:space="0" w:color="auto"/>
              <w:right w:val="single" w:sz="4" w:space="0" w:color="auto"/>
            </w:tcBorders>
            <w:vAlign w:val="center"/>
          </w:tcPr>
          <w:p w14:paraId="10A4B809" w14:textId="77777777" w:rsidR="00000F22" w:rsidRPr="00CE38A1" w:rsidRDefault="00000F22" w:rsidP="002B1144">
            <w:pPr>
              <w:jc w:val="center"/>
              <w:rPr>
                <w:rFonts w:ascii="Arial" w:hAnsi="Arial" w:cs="Arial"/>
                <w:sz w:val="24"/>
                <w:szCs w:val="24"/>
              </w:rPr>
            </w:pPr>
            <w:r w:rsidRPr="00CE38A1">
              <w:rPr>
                <w:rFonts w:ascii="Arial" w:hAnsi="Arial" w:cs="Arial"/>
                <w:sz w:val="24"/>
                <w:szCs w:val="24"/>
              </w:rPr>
              <w:t>Valuation-Based</w:t>
            </w:r>
          </w:p>
        </w:tc>
        <w:tc>
          <w:tcPr>
            <w:tcW w:w="2970" w:type="dxa"/>
            <w:tcBorders>
              <w:left w:val="single" w:sz="4" w:space="0" w:color="auto"/>
              <w:bottom w:val="single" w:sz="4" w:space="0" w:color="auto"/>
              <w:right w:val="double" w:sz="4" w:space="0" w:color="auto"/>
            </w:tcBorders>
            <w:vAlign w:val="center"/>
          </w:tcPr>
          <w:p w14:paraId="1A34EA5E" w14:textId="77777777" w:rsidR="00000F22" w:rsidRPr="00CE38A1" w:rsidRDefault="00000F22" w:rsidP="002B1144">
            <w:pPr>
              <w:jc w:val="center"/>
              <w:rPr>
                <w:rFonts w:ascii="Arial" w:hAnsi="Arial" w:cs="Arial"/>
                <w:sz w:val="24"/>
                <w:szCs w:val="24"/>
              </w:rPr>
            </w:pPr>
            <w:r w:rsidRPr="00CE38A1">
              <w:rPr>
                <w:rFonts w:ascii="Arial" w:hAnsi="Arial" w:cs="Arial"/>
                <w:sz w:val="24"/>
                <w:szCs w:val="24"/>
              </w:rPr>
              <w:t>Valuation-Based</w:t>
            </w:r>
          </w:p>
        </w:tc>
      </w:tr>
      <w:tr w:rsidR="002E5192" w:rsidRPr="00CE38A1" w14:paraId="06D753E3" w14:textId="77777777" w:rsidTr="00AF157C">
        <w:tc>
          <w:tcPr>
            <w:tcW w:w="7200" w:type="dxa"/>
            <w:tcBorders>
              <w:top w:val="nil"/>
              <w:left w:val="double" w:sz="4" w:space="0" w:color="auto"/>
              <w:bottom w:val="single" w:sz="4" w:space="0" w:color="auto"/>
              <w:right w:val="single" w:sz="4" w:space="0" w:color="auto"/>
            </w:tcBorders>
            <w:vAlign w:val="center"/>
          </w:tcPr>
          <w:p w14:paraId="03E1E4DD" w14:textId="2CD87B27" w:rsidR="002E5192" w:rsidRPr="00CE38A1" w:rsidRDefault="002E5192" w:rsidP="002E5192">
            <w:pPr>
              <w:rPr>
                <w:rFonts w:ascii="Arial" w:hAnsi="Arial" w:cs="Arial"/>
                <w:sz w:val="24"/>
                <w:szCs w:val="24"/>
              </w:rPr>
            </w:pPr>
            <w:r w:rsidRPr="00CE38A1">
              <w:rPr>
                <w:rFonts w:ascii="Arial" w:hAnsi="Arial" w:cs="Arial"/>
                <w:sz w:val="24"/>
                <w:szCs w:val="24"/>
              </w:rPr>
              <w:t>High-piled storage only</w:t>
            </w:r>
          </w:p>
        </w:tc>
        <w:tc>
          <w:tcPr>
            <w:tcW w:w="2700" w:type="dxa"/>
            <w:tcBorders>
              <w:top w:val="nil"/>
              <w:left w:val="single" w:sz="4" w:space="0" w:color="auto"/>
              <w:bottom w:val="single" w:sz="4" w:space="0" w:color="auto"/>
              <w:right w:val="single" w:sz="4" w:space="0" w:color="auto"/>
            </w:tcBorders>
            <w:vAlign w:val="center"/>
          </w:tcPr>
          <w:p w14:paraId="0C15A1B8" w14:textId="2825133F" w:rsidR="002E5192" w:rsidRPr="00CE38A1" w:rsidRDefault="002E5192" w:rsidP="002E5192">
            <w:pPr>
              <w:jc w:val="center"/>
              <w:rPr>
                <w:rFonts w:ascii="Arial" w:hAnsi="Arial" w:cs="Arial"/>
                <w:sz w:val="24"/>
                <w:szCs w:val="24"/>
              </w:rPr>
            </w:pPr>
            <w:r w:rsidRPr="00CE38A1">
              <w:rPr>
                <w:rFonts w:ascii="Arial" w:hAnsi="Arial" w:cs="Arial"/>
                <w:sz w:val="24"/>
                <w:szCs w:val="24"/>
              </w:rPr>
              <w:t>$</w:t>
            </w:r>
            <w:r w:rsidR="001913EB">
              <w:rPr>
                <w:rFonts w:ascii="Arial" w:hAnsi="Arial" w:cs="Arial"/>
                <w:sz w:val="24"/>
                <w:szCs w:val="24"/>
              </w:rPr>
              <w:t>1,</w:t>
            </w:r>
            <w:r w:rsidR="00F057EF">
              <w:rPr>
                <w:rFonts w:ascii="Arial" w:hAnsi="Arial" w:cs="Arial"/>
                <w:sz w:val="24"/>
                <w:szCs w:val="24"/>
              </w:rPr>
              <w:t>587</w:t>
            </w:r>
          </w:p>
        </w:tc>
        <w:tc>
          <w:tcPr>
            <w:tcW w:w="2970" w:type="dxa"/>
            <w:tcBorders>
              <w:top w:val="nil"/>
              <w:left w:val="single" w:sz="4" w:space="0" w:color="auto"/>
              <w:bottom w:val="single" w:sz="4" w:space="0" w:color="auto"/>
              <w:right w:val="double" w:sz="4" w:space="0" w:color="auto"/>
            </w:tcBorders>
            <w:vAlign w:val="center"/>
          </w:tcPr>
          <w:p w14:paraId="34E9C27F" w14:textId="1A46411A" w:rsidR="002E5192" w:rsidRPr="00CE38A1" w:rsidRDefault="002E5192" w:rsidP="002E5192">
            <w:pPr>
              <w:jc w:val="center"/>
              <w:rPr>
                <w:rFonts w:ascii="Arial" w:hAnsi="Arial" w:cs="Arial"/>
                <w:sz w:val="24"/>
                <w:szCs w:val="24"/>
              </w:rPr>
            </w:pPr>
            <w:r w:rsidRPr="00CE38A1">
              <w:rPr>
                <w:rFonts w:ascii="Arial" w:hAnsi="Arial" w:cs="Arial"/>
                <w:sz w:val="24"/>
                <w:szCs w:val="24"/>
              </w:rPr>
              <w:t>$</w:t>
            </w:r>
            <w:r>
              <w:rPr>
                <w:rFonts w:ascii="Arial" w:hAnsi="Arial" w:cs="Arial"/>
                <w:sz w:val="24"/>
                <w:szCs w:val="24"/>
              </w:rPr>
              <w:t>1,</w:t>
            </w:r>
            <w:r w:rsidR="00D06688">
              <w:rPr>
                <w:rFonts w:ascii="Arial" w:hAnsi="Arial" w:cs="Arial"/>
                <w:sz w:val="24"/>
                <w:szCs w:val="24"/>
              </w:rPr>
              <w:t>7</w:t>
            </w:r>
            <w:r w:rsidR="004436E9">
              <w:rPr>
                <w:rFonts w:ascii="Arial" w:hAnsi="Arial" w:cs="Arial"/>
                <w:sz w:val="24"/>
                <w:szCs w:val="24"/>
              </w:rPr>
              <w:t>11</w:t>
            </w:r>
          </w:p>
        </w:tc>
      </w:tr>
      <w:tr w:rsidR="002E5192" w:rsidRPr="00CE38A1" w14:paraId="4BDA101F" w14:textId="77777777" w:rsidTr="00AF157C">
        <w:tc>
          <w:tcPr>
            <w:tcW w:w="7200" w:type="dxa"/>
            <w:tcBorders>
              <w:top w:val="nil"/>
              <w:left w:val="double" w:sz="4" w:space="0" w:color="auto"/>
              <w:bottom w:val="single" w:sz="4" w:space="0" w:color="auto"/>
              <w:right w:val="single" w:sz="4" w:space="0" w:color="auto"/>
            </w:tcBorders>
            <w:vAlign w:val="center"/>
          </w:tcPr>
          <w:p w14:paraId="0509992D" w14:textId="0A17B61B" w:rsidR="002E5192" w:rsidRPr="00CE38A1" w:rsidRDefault="002E5192" w:rsidP="002E5192">
            <w:pPr>
              <w:rPr>
                <w:rFonts w:ascii="Arial" w:hAnsi="Arial" w:cs="Arial"/>
                <w:sz w:val="24"/>
                <w:szCs w:val="24"/>
              </w:rPr>
            </w:pPr>
            <w:r w:rsidRPr="00CE38A1">
              <w:rPr>
                <w:rFonts w:ascii="Arial" w:hAnsi="Arial" w:cs="Arial"/>
                <w:sz w:val="24"/>
                <w:szCs w:val="24"/>
              </w:rPr>
              <w:t>Emergency generator, each</w:t>
            </w:r>
          </w:p>
        </w:tc>
        <w:tc>
          <w:tcPr>
            <w:tcW w:w="2700" w:type="dxa"/>
            <w:tcBorders>
              <w:top w:val="nil"/>
              <w:left w:val="single" w:sz="4" w:space="0" w:color="auto"/>
              <w:bottom w:val="single" w:sz="4" w:space="0" w:color="auto"/>
              <w:right w:val="single" w:sz="4" w:space="0" w:color="auto"/>
            </w:tcBorders>
            <w:vAlign w:val="center"/>
          </w:tcPr>
          <w:p w14:paraId="5C4607CC" w14:textId="158860C2" w:rsidR="002E5192" w:rsidRPr="00CE38A1" w:rsidRDefault="002E5192" w:rsidP="002E5192">
            <w:pPr>
              <w:jc w:val="center"/>
              <w:rPr>
                <w:rFonts w:ascii="Arial" w:hAnsi="Arial" w:cs="Arial"/>
                <w:sz w:val="24"/>
                <w:szCs w:val="24"/>
              </w:rPr>
            </w:pPr>
            <w:r w:rsidRPr="00CE38A1">
              <w:rPr>
                <w:rFonts w:ascii="Arial" w:hAnsi="Arial" w:cs="Arial"/>
                <w:sz w:val="24"/>
                <w:szCs w:val="24"/>
              </w:rPr>
              <w:t>$</w:t>
            </w:r>
            <w:r w:rsidR="001913EB">
              <w:rPr>
                <w:rFonts w:ascii="Arial" w:hAnsi="Arial" w:cs="Arial"/>
                <w:sz w:val="24"/>
                <w:szCs w:val="24"/>
              </w:rPr>
              <w:t>1,</w:t>
            </w:r>
            <w:r w:rsidR="00F057EF">
              <w:rPr>
                <w:rFonts w:ascii="Arial" w:hAnsi="Arial" w:cs="Arial"/>
                <w:sz w:val="24"/>
                <w:szCs w:val="24"/>
              </w:rPr>
              <w:t>587</w:t>
            </w:r>
          </w:p>
        </w:tc>
        <w:tc>
          <w:tcPr>
            <w:tcW w:w="2970" w:type="dxa"/>
            <w:tcBorders>
              <w:top w:val="nil"/>
              <w:left w:val="single" w:sz="4" w:space="0" w:color="auto"/>
              <w:bottom w:val="single" w:sz="4" w:space="0" w:color="auto"/>
              <w:right w:val="double" w:sz="4" w:space="0" w:color="auto"/>
            </w:tcBorders>
            <w:vAlign w:val="center"/>
          </w:tcPr>
          <w:p w14:paraId="05A5FCA6" w14:textId="0B75CCE6" w:rsidR="002E5192" w:rsidRPr="00CE38A1" w:rsidRDefault="002E5192" w:rsidP="002E5192">
            <w:pPr>
              <w:jc w:val="center"/>
              <w:rPr>
                <w:rFonts w:ascii="Arial" w:hAnsi="Arial" w:cs="Arial"/>
                <w:sz w:val="24"/>
                <w:szCs w:val="24"/>
              </w:rPr>
            </w:pPr>
            <w:r w:rsidRPr="00CE38A1">
              <w:rPr>
                <w:rFonts w:ascii="Arial" w:hAnsi="Arial" w:cs="Arial"/>
                <w:sz w:val="24"/>
                <w:szCs w:val="24"/>
              </w:rPr>
              <w:t>$</w:t>
            </w:r>
            <w:r>
              <w:rPr>
                <w:rFonts w:ascii="Arial" w:hAnsi="Arial" w:cs="Arial"/>
                <w:sz w:val="24"/>
                <w:szCs w:val="24"/>
              </w:rPr>
              <w:t>1,</w:t>
            </w:r>
            <w:r w:rsidR="00D06688">
              <w:rPr>
                <w:rFonts w:ascii="Arial" w:hAnsi="Arial" w:cs="Arial"/>
                <w:sz w:val="24"/>
                <w:szCs w:val="24"/>
              </w:rPr>
              <w:t>7</w:t>
            </w:r>
            <w:r w:rsidR="004436E9">
              <w:rPr>
                <w:rFonts w:ascii="Arial" w:hAnsi="Arial" w:cs="Arial"/>
                <w:sz w:val="24"/>
                <w:szCs w:val="24"/>
              </w:rPr>
              <w:t>11</w:t>
            </w:r>
          </w:p>
        </w:tc>
      </w:tr>
      <w:tr w:rsidR="002E5192" w:rsidRPr="00CE38A1" w14:paraId="6712D28E" w14:textId="77777777" w:rsidTr="00AF157C">
        <w:tc>
          <w:tcPr>
            <w:tcW w:w="7200" w:type="dxa"/>
            <w:tcBorders>
              <w:top w:val="nil"/>
              <w:left w:val="double" w:sz="4" w:space="0" w:color="auto"/>
              <w:bottom w:val="single" w:sz="4" w:space="0" w:color="auto"/>
              <w:right w:val="single" w:sz="4" w:space="0" w:color="auto"/>
            </w:tcBorders>
            <w:vAlign w:val="center"/>
          </w:tcPr>
          <w:p w14:paraId="41EF4510" w14:textId="216EAA6B" w:rsidR="002E5192" w:rsidRPr="00CE38A1" w:rsidRDefault="002E5192" w:rsidP="002E5192">
            <w:pPr>
              <w:rPr>
                <w:rFonts w:ascii="Arial" w:hAnsi="Arial" w:cs="Arial"/>
                <w:sz w:val="24"/>
                <w:szCs w:val="24"/>
              </w:rPr>
            </w:pPr>
            <w:r w:rsidRPr="00CE38A1">
              <w:rPr>
                <w:rFonts w:ascii="Arial" w:hAnsi="Arial" w:cs="Arial"/>
                <w:sz w:val="24"/>
                <w:szCs w:val="24"/>
              </w:rPr>
              <w:t>Tank or underground fuel piping system, each</w:t>
            </w:r>
          </w:p>
        </w:tc>
        <w:tc>
          <w:tcPr>
            <w:tcW w:w="2700" w:type="dxa"/>
            <w:tcBorders>
              <w:top w:val="nil"/>
              <w:left w:val="single" w:sz="4" w:space="0" w:color="auto"/>
              <w:bottom w:val="single" w:sz="4" w:space="0" w:color="auto"/>
              <w:right w:val="single" w:sz="4" w:space="0" w:color="auto"/>
            </w:tcBorders>
            <w:vAlign w:val="center"/>
          </w:tcPr>
          <w:p w14:paraId="133950F4" w14:textId="4A7606AF" w:rsidR="002E5192" w:rsidRPr="00CE38A1" w:rsidRDefault="002E5192" w:rsidP="002E5192">
            <w:pPr>
              <w:jc w:val="center"/>
              <w:rPr>
                <w:rFonts w:ascii="Arial" w:hAnsi="Arial" w:cs="Arial"/>
                <w:sz w:val="24"/>
                <w:szCs w:val="24"/>
              </w:rPr>
            </w:pPr>
            <w:r w:rsidRPr="00CE38A1">
              <w:rPr>
                <w:rFonts w:ascii="Arial" w:hAnsi="Arial" w:cs="Arial"/>
                <w:sz w:val="24"/>
                <w:szCs w:val="24"/>
              </w:rPr>
              <w:t>$</w:t>
            </w:r>
            <w:r w:rsidR="00C24119">
              <w:rPr>
                <w:rFonts w:ascii="Arial" w:hAnsi="Arial" w:cs="Arial"/>
                <w:sz w:val="24"/>
                <w:szCs w:val="24"/>
              </w:rPr>
              <w:t>970</w:t>
            </w:r>
          </w:p>
        </w:tc>
        <w:tc>
          <w:tcPr>
            <w:tcW w:w="2970" w:type="dxa"/>
            <w:tcBorders>
              <w:top w:val="nil"/>
              <w:left w:val="single" w:sz="4" w:space="0" w:color="auto"/>
              <w:bottom w:val="single" w:sz="4" w:space="0" w:color="auto"/>
              <w:right w:val="double" w:sz="4" w:space="0" w:color="auto"/>
            </w:tcBorders>
            <w:vAlign w:val="center"/>
          </w:tcPr>
          <w:p w14:paraId="18E367D3" w14:textId="2B5A07AA" w:rsidR="002E5192" w:rsidRPr="00CE38A1" w:rsidRDefault="002E5192" w:rsidP="002E5192">
            <w:pPr>
              <w:jc w:val="center"/>
              <w:rPr>
                <w:rFonts w:ascii="Arial" w:hAnsi="Arial" w:cs="Arial"/>
                <w:sz w:val="24"/>
                <w:szCs w:val="24"/>
              </w:rPr>
            </w:pPr>
            <w:r w:rsidRPr="00CE38A1">
              <w:rPr>
                <w:rFonts w:ascii="Arial" w:hAnsi="Arial" w:cs="Arial"/>
                <w:sz w:val="24"/>
                <w:szCs w:val="24"/>
              </w:rPr>
              <w:t>$</w:t>
            </w:r>
            <w:r w:rsidR="00D06688">
              <w:rPr>
                <w:rFonts w:ascii="Arial" w:hAnsi="Arial" w:cs="Arial"/>
                <w:sz w:val="24"/>
                <w:szCs w:val="24"/>
              </w:rPr>
              <w:t>9</w:t>
            </w:r>
            <w:r w:rsidR="005328FD">
              <w:rPr>
                <w:rFonts w:ascii="Arial" w:hAnsi="Arial" w:cs="Arial"/>
                <w:sz w:val="24"/>
                <w:szCs w:val="24"/>
              </w:rPr>
              <w:t>70</w:t>
            </w:r>
          </w:p>
        </w:tc>
      </w:tr>
      <w:tr w:rsidR="00522740" w:rsidRPr="00CE38A1" w14:paraId="23A8E7C1" w14:textId="77777777" w:rsidTr="00AF157C">
        <w:tc>
          <w:tcPr>
            <w:tcW w:w="7200" w:type="dxa"/>
            <w:tcBorders>
              <w:top w:val="nil"/>
              <w:left w:val="double" w:sz="4" w:space="0" w:color="auto"/>
              <w:bottom w:val="single" w:sz="4" w:space="0" w:color="auto"/>
              <w:right w:val="single" w:sz="4" w:space="0" w:color="auto"/>
            </w:tcBorders>
            <w:vAlign w:val="center"/>
          </w:tcPr>
          <w:p w14:paraId="4772D03F" w14:textId="41C6D296" w:rsidR="00522740" w:rsidRPr="00CE38A1" w:rsidRDefault="00522740" w:rsidP="00522740">
            <w:pPr>
              <w:rPr>
                <w:rFonts w:ascii="Arial" w:hAnsi="Arial" w:cs="Arial"/>
                <w:sz w:val="24"/>
                <w:szCs w:val="24"/>
              </w:rPr>
            </w:pPr>
            <w:r>
              <w:rPr>
                <w:rFonts w:ascii="Arial" w:hAnsi="Arial" w:cs="Arial"/>
                <w:sz w:val="24"/>
                <w:szCs w:val="24"/>
              </w:rPr>
              <w:t xml:space="preserve">Alarm </w:t>
            </w:r>
            <w:r w:rsidRPr="00CE38A1">
              <w:rPr>
                <w:rFonts w:ascii="Arial" w:hAnsi="Arial" w:cs="Arial"/>
                <w:sz w:val="24"/>
                <w:szCs w:val="24"/>
              </w:rPr>
              <w:t>system</w:t>
            </w:r>
            <w:r>
              <w:rPr>
                <w:rFonts w:ascii="Arial" w:hAnsi="Arial" w:cs="Arial"/>
                <w:sz w:val="24"/>
                <w:szCs w:val="24"/>
              </w:rPr>
              <w:t>, per addressable panel, installed or modified (g)</w:t>
            </w:r>
          </w:p>
        </w:tc>
        <w:tc>
          <w:tcPr>
            <w:tcW w:w="2700" w:type="dxa"/>
            <w:tcBorders>
              <w:top w:val="nil"/>
              <w:left w:val="single" w:sz="4" w:space="0" w:color="auto"/>
              <w:bottom w:val="single" w:sz="4" w:space="0" w:color="auto"/>
              <w:right w:val="single" w:sz="4" w:space="0" w:color="auto"/>
            </w:tcBorders>
            <w:vAlign w:val="center"/>
          </w:tcPr>
          <w:p w14:paraId="1AABCF30" w14:textId="0FA92ACA" w:rsidR="00522740" w:rsidRPr="00CE38A1" w:rsidRDefault="00522740" w:rsidP="00522740">
            <w:pPr>
              <w:jc w:val="center"/>
              <w:rPr>
                <w:rFonts w:ascii="Arial" w:hAnsi="Arial" w:cs="Arial"/>
                <w:sz w:val="24"/>
                <w:szCs w:val="24"/>
              </w:rPr>
            </w:pPr>
            <w:r w:rsidRPr="00CE38A1">
              <w:rPr>
                <w:rFonts w:ascii="Arial" w:hAnsi="Arial" w:cs="Arial"/>
                <w:sz w:val="24"/>
                <w:szCs w:val="24"/>
              </w:rPr>
              <w:t>$</w:t>
            </w:r>
            <w:r w:rsidR="00C24119">
              <w:rPr>
                <w:rFonts w:ascii="Arial" w:hAnsi="Arial" w:cs="Arial"/>
                <w:sz w:val="24"/>
                <w:szCs w:val="24"/>
              </w:rPr>
              <w:t>970</w:t>
            </w:r>
          </w:p>
        </w:tc>
        <w:tc>
          <w:tcPr>
            <w:tcW w:w="2970" w:type="dxa"/>
            <w:tcBorders>
              <w:top w:val="nil"/>
              <w:left w:val="single" w:sz="4" w:space="0" w:color="auto"/>
              <w:bottom w:val="single" w:sz="4" w:space="0" w:color="auto"/>
              <w:right w:val="double" w:sz="4" w:space="0" w:color="auto"/>
            </w:tcBorders>
            <w:vAlign w:val="center"/>
          </w:tcPr>
          <w:p w14:paraId="4C383728" w14:textId="6DFB46EC" w:rsidR="00522740" w:rsidRPr="00CE38A1" w:rsidRDefault="00522740" w:rsidP="00522740">
            <w:pPr>
              <w:jc w:val="center"/>
              <w:rPr>
                <w:rFonts w:ascii="Arial" w:hAnsi="Arial" w:cs="Arial"/>
                <w:sz w:val="24"/>
                <w:szCs w:val="24"/>
              </w:rPr>
            </w:pPr>
            <w:r w:rsidRPr="00CE38A1">
              <w:rPr>
                <w:rFonts w:ascii="Arial" w:hAnsi="Arial" w:cs="Arial"/>
                <w:sz w:val="24"/>
                <w:szCs w:val="24"/>
              </w:rPr>
              <w:t>$</w:t>
            </w:r>
            <w:r w:rsidR="00AF157C">
              <w:rPr>
                <w:rFonts w:ascii="Arial" w:hAnsi="Arial" w:cs="Arial"/>
                <w:sz w:val="24"/>
                <w:szCs w:val="24"/>
              </w:rPr>
              <w:t>1,</w:t>
            </w:r>
            <w:r w:rsidR="00002F57">
              <w:rPr>
                <w:rFonts w:ascii="Arial" w:hAnsi="Arial" w:cs="Arial"/>
                <w:sz w:val="24"/>
                <w:szCs w:val="24"/>
              </w:rPr>
              <w:t>160</w:t>
            </w:r>
            <w:r w:rsidRPr="00CE38A1">
              <w:rPr>
                <w:rFonts w:ascii="Arial" w:hAnsi="Arial" w:cs="Arial"/>
                <w:sz w:val="24"/>
                <w:szCs w:val="24"/>
              </w:rPr>
              <w:t xml:space="preserve"> </w:t>
            </w:r>
            <w:r>
              <w:rPr>
                <w:rFonts w:ascii="Arial" w:hAnsi="Arial" w:cs="Arial"/>
                <w:sz w:val="24"/>
                <w:szCs w:val="24"/>
              </w:rPr>
              <w:t xml:space="preserve">+ </w:t>
            </w:r>
            <w:r w:rsidRPr="00CE38A1">
              <w:rPr>
                <w:rFonts w:ascii="Arial" w:hAnsi="Arial" w:cs="Arial"/>
                <w:sz w:val="24"/>
                <w:szCs w:val="24"/>
              </w:rPr>
              <w:t>$</w:t>
            </w:r>
            <w:r w:rsidR="00EA51A0">
              <w:rPr>
                <w:rFonts w:ascii="Arial" w:hAnsi="Arial" w:cs="Arial"/>
                <w:sz w:val="24"/>
                <w:szCs w:val="24"/>
              </w:rPr>
              <w:t>2</w:t>
            </w:r>
            <w:r w:rsidR="00002F57">
              <w:rPr>
                <w:rFonts w:ascii="Arial" w:hAnsi="Arial" w:cs="Arial"/>
                <w:sz w:val="24"/>
                <w:szCs w:val="24"/>
              </w:rPr>
              <w:t>4</w:t>
            </w:r>
            <w:r w:rsidRPr="00CE38A1">
              <w:rPr>
                <w:rFonts w:ascii="Arial" w:hAnsi="Arial" w:cs="Arial"/>
                <w:sz w:val="24"/>
                <w:szCs w:val="24"/>
              </w:rPr>
              <w:t xml:space="preserve"> pe</w:t>
            </w:r>
            <w:r>
              <w:rPr>
                <w:rFonts w:ascii="Arial" w:hAnsi="Arial" w:cs="Arial"/>
                <w:sz w:val="24"/>
                <w:szCs w:val="24"/>
              </w:rPr>
              <w:t>r device</w:t>
            </w:r>
          </w:p>
        </w:tc>
      </w:tr>
      <w:tr w:rsidR="00522740" w:rsidRPr="00CE38A1" w14:paraId="4D9D5598" w14:textId="77777777" w:rsidTr="00AF157C">
        <w:tc>
          <w:tcPr>
            <w:tcW w:w="7200" w:type="dxa"/>
            <w:tcBorders>
              <w:top w:val="nil"/>
              <w:left w:val="double" w:sz="4" w:space="0" w:color="auto"/>
              <w:bottom w:val="single" w:sz="4" w:space="0" w:color="auto"/>
              <w:right w:val="single" w:sz="4" w:space="0" w:color="auto"/>
            </w:tcBorders>
            <w:vAlign w:val="center"/>
          </w:tcPr>
          <w:p w14:paraId="4F27DA7B" w14:textId="0D4F3109" w:rsidR="00522740" w:rsidRPr="00CE38A1" w:rsidRDefault="00522740" w:rsidP="00522740">
            <w:pPr>
              <w:rPr>
                <w:rFonts w:ascii="Arial" w:hAnsi="Arial" w:cs="Arial"/>
                <w:sz w:val="24"/>
                <w:szCs w:val="24"/>
              </w:rPr>
            </w:pPr>
            <w:r w:rsidRPr="00CE38A1">
              <w:rPr>
                <w:rFonts w:ascii="Arial" w:hAnsi="Arial" w:cs="Arial"/>
                <w:sz w:val="24"/>
                <w:szCs w:val="24"/>
              </w:rPr>
              <w:t>Sprinkler system</w:t>
            </w:r>
            <w:r>
              <w:rPr>
                <w:rFonts w:ascii="Arial" w:hAnsi="Arial" w:cs="Arial"/>
                <w:sz w:val="24"/>
                <w:szCs w:val="24"/>
              </w:rPr>
              <w:t>, per riser, installed or modified (h)</w:t>
            </w:r>
          </w:p>
        </w:tc>
        <w:tc>
          <w:tcPr>
            <w:tcW w:w="2700" w:type="dxa"/>
            <w:tcBorders>
              <w:top w:val="nil"/>
              <w:left w:val="single" w:sz="4" w:space="0" w:color="auto"/>
              <w:bottom w:val="single" w:sz="4" w:space="0" w:color="auto"/>
              <w:right w:val="single" w:sz="4" w:space="0" w:color="auto"/>
            </w:tcBorders>
            <w:vAlign w:val="center"/>
          </w:tcPr>
          <w:p w14:paraId="46F58B4E" w14:textId="5132624C" w:rsidR="00522740" w:rsidRPr="00CE38A1" w:rsidRDefault="00522740" w:rsidP="00522740">
            <w:pPr>
              <w:jc w:val="center"/>
              <w:rPr>
                <w:rFonts w:ascii="Arial" w:hAnsi="Arial" w:cs="Arial"/>
                <w:sz w:val="24"/>
                <w:szCs w:val="24"/>
              </w:rPr>
            </w:pPr>
            <w:r w:rsidRPr="00CE38A1">
              <w:rPr>
                <w:rFonts w:ascii="Arial" w:hAnsi="Arial" w:cs="Arial"/>
                <w:sz w:val="24"/>
                <w:szCs w:val="24"/>
              </w:rPr>
              <w:t>$</w:t>
            </w:r>
            <w:r w:rsidR="00C24119">
              <w:rPr>
                <w:rFonts w:ascii="Arial" w:hAnsi="Arial" w:cs="Arial"/>
                <w:sz w:val="24"/>
                <w:szCs w:val="24"/>
              </w:rPr>
              <w:t>970</w:t>
            </w:r>
          </w:p>
        </w:tc>
        <w:tc>
          <w:tcPr>
            <w:tcW w:w="2970" w:type="dxa"/>
            <w:tcBorders>
              <w:top w:val="nil"/>
              <w:left w:val="single" w:sz="4" w:space="0" w:color="auto"/>
              <w:bottom w:val="single" w:sz="4" w:space="0" w:color="auto"/>
              <w:right w:val="double" w:sz="4" w:space="0" w:color="auto"/>
            </w:tcBorders>
            <w:vAlign w:val="center"/>
          </w:tcPr>
          <w:p w14:paraId="54EE1B62" w14:textId="3EAB5D67" w:rsidR="00522740" w:rsidRPr="00CE38A1" w:rsidRDefault="00522740" w:rsidP="00522740">
            <w:pPr>
              <w:jc w:val="center"/>
              <w:rPr>
                <w:rFonts w:ascii="Arial" w:hAnsi="Arial" w:cs="Arial"/>
                <w:sz w:val="24"/>
                <w:szCs w:val="24"/>
              </w:rPr>
            </w:pPr>
            <w:r w:rsidRPr="00CE38A1">
              <w:rPr>
                <w:rFonts w:ascii="Arial" w:hAnsi="Arial" w:cs="Arial"/>
                <w:sz w:val="24"/>
                <w:szCs w:val="24"/>
              </w:rPr>
              <w:t>$</w:t>
            </w:r>
            <w:r w:rsidR="00AF157C">
              <w:rPr>
                <w:rFonts w:ascii="Arial" w:hAnsi="Arial" w:cs="Arial"/>
                <w:sz w:val="24"/>
                <w:szCs w:val="24"/>
              </w:rPr>
              <w:t>1,</w:t>
            </w:r>
            <w:r w:rsidR="00002F57">
              <w:rPr>
                <w:rFonts w:ascii="Arial" w:hAnsi="Arial" w:cs="Arial"/>
                <w:sz w:val="24"/>
                <w:szCs w:val="24"/>
              </w:rPr>
              <w:t>160</w:t>
            </w:r>
            <w:r w:rsidRPr="00CE38A1">
              <w:rPr>
                <w:rFonts w:ascii="Arial" w:hAnsi="Arial" w:cs="Arial"/>
                <w:sz w:val="24"/>
                <w:szCs w:val="24"/>
              </w:rPr>
              <w:t xml:space="preserve"> </w:t>
            </w:r>
            <w:r>
              <w:rPr>
                <w:rFonts w:ascii="Arial" w:hAnsi="Arial" w:cs="Arial"/>
                <w:sz w:val="24"/>
                <w:szCs w:val="24"/>
              </w:rPr>
              <w:t xml:space="preserve">+ </w:t>
            </w:r>
            <w:r w:rsidRPr="00CE38A1">
              <w:rPr>
                <w:rFonts w:ascii="Arial" w:hAnsi="Arial" w:cs="Arial"/>
                <w:sz w:val="24"/>
                <w:szCs w:val="24"/>
              </w:rPr>
              <w:t>$</w:t>
            </w:r>
            <w:r w:rsidR="00EA51A0">
              <w:rPr>
                <w:rFonts w:ascii="Arial" w:hAnsi="Arial" w:cs="Arial"/>
                <w:sz w:val="24"/>
                <w:szCs w:val="24"/>
              </w:rPr>
              <w:t>2</w:t>
            </w:r>
            <w:r w:rsidR="00002F57">
              <w:rPr>
                <w:rFonts w:ascii="Arial" w:hAnsi="Arial" w:cs="Arial"/>
                <w:sz w:val="24"/>
                <w:szCs w:val="24"/>
              </w:rPr>
              <w:t>4</w:t>
            </w:r>
            <w:r w:rsidRPr="00CE38A1">
              <w:rPr>
                <w:rFonts w:ascii="Arial" w:hAnsi="Arial" w:cs="Arial"/>
                <w:sz w:val="24"/>
                <w:szCs w:val="24"/>
              </w:rPr>
              <w:t xml:space="preserve"> per head</w:t>
            </w:r>
          </w:p>
        </w:tc>
      </w:tr>
      <w:tr w:rsidR="00522740" w:rsidRPr="00CE38A1" w14:paraId="7362DFA6" w14:textId="77777777" w:rsidTr="00AF157C">
        <w:tc>
          <w:tcPr>
            <w:tcW w:w="7200" w:type="dxa"/>
            <w:tcBorders>
              <w:left w:val="double" w:sz="4" w:space="0" w:color="auto"/>
              <w:bottom w:val="double" w:sz="4" w:space="0" w:color="auto"/>
              <w:right w:val="single" w:sz="4" w:space="0" w:color="auto"/>
            </w:tcBorders>
            <w:vAlign w:val="center"/>
          </w:tcPr>
          <w:p w14:paraId="6E1D027D" w14:textId="55D48928" w:rsidR="00522740" w:rsidRPr="00CE38A1" w:rsidRDefault="00522740" w:rsidP="00522740">
            <w:pPr>
              <w:rPr>
                <w:rFonts w:ascii="Arial" w:hAnsi="Arial" w:cs="Arial"/>
                <w:sz w:val="24"/>
                <w:szCs w:val="24"/>
              </w:rPr>
            </w:pPr>
            <w:r w:rsidRPr="00CE38A1">
              <w:rPr>
                <w:rFonts w:ascii="Arial" w:hAnsi="Arial" w:cs="Arial"/>
                <w:sz w:val="24"/>
                <w:szCs w:val="24"/>
              </w:rPr>
              <w:t>Other fire suppression or detection systems or equipment, each</w:t>
            </w:r>
          </w:p>
        </w:tc>
        <w:tc>
          <w:tcPr>
            <w:tcW w:w="2700" w:type="dxa"/>
            <w:tcBorders>
              <w:left w:val="single" w:sz="4" w:space="0" w:color="auto"/>
              <w:bottom w:val="double" w:sz="4" w:space="0" w:color="auto"/>
              <w:right w:val="single" w:sz="4" w:space="0" w:color="auto"/>
            </w:tcBorders>
            <w:vAlign w:val="center"/>
          </w:tcPr>
          <w:p w14:paraId="69F56580" w14:textId="0590D643" w:rsidR="00522740" w:rsidRPr="00CE38A1" w:rsidRDefault="00522740" w:rsidP="00522740">
            <w:pPr>
              <w:jc w:val="center"/>
              <w:rPr>
                <w:rFonts w:ascii="Arial" w:hAnsi="Arial" w:cs="Arial"/>
                <w:sz w:val="24"/>
                <w:szCs w:val="24"/>
              </w:rPr>
            </w:pPr>
            <w:r w:rsidRPr="00CE38A1">
              <w:rPr>
                <w:rFonts w:ascii="Arial" w:hAnsi="Arial" w:cs="Arial"/>
                <w:sz w:val="24"/>
                <w:szCs w:val="24"/>
              </w:rPr>
              <w:t>$</w:t>
            </w:r>
            <w:r w:rsidR="00837E17">
              <w:rPr>
                <w:rFonts w:ascii="Arial" w:hAnsi="Arial" w:cs="Arial"/>
                <w:sz w:val="24"/>
                <w:szCs w:val="24"/>
              </w:rPr>
              <w:t>1,</w:t>
            </w:r>
            <w:r w:rsidR="00F057EF">
              <w:rPr>
                <w:rFonts w:ascii="Arial" w:hAnsi="Arial" w:cs="Arial"/>
                <w:sz w:val="24"/>
                <w:szCs w:val="24"/>
              </w:rPr>
              <w:t>587</w:t>
            </w:r>
          </w:p>
        </w:tc>
        <w:tc>
          <w:tcPr>
            <w:tcW w:w="2970" w:type="dxa"/>
            <w:tcBorders>
              <w:left w:val="single" w:sz="4" w:space="0" w:color="auto"/>
              <w:bottom w:val="double" w:sz="4" w:space="0" w:color="auto"/>
              <w:right w:val="double" w:sz="4" w:space="0" w:color="auto"/>
            </w:tcBorders>
            <w:vAlign w:val="center"/>
          </w:tcPr>
          <w:p w14:paraId="0643D584" w14:textId="16CF718D" w:rsidR="00522740" w:rsidRPr="00CE38A1" w:rsidRDefault="00522740" w:rsidP="00522740">
            <w:pPr>
              <w:jc w:val="center"/>
              <w:rPr>
                <w:rFonts w:ascii="Arial" w:hAnsi="Arial" w:cs="Arial"/>
                <w:sz w:val="24"/>
                <w:szCs w:val="24"/>
              </w:rPr>
            </w:pPr>
            <w:r w:rsidRPr="00CE38A1">
              <w:rPr>
                <w:rFonts w:ascii="Arial" w:hAnsi="Arial" w:cs="Arial"/>
                <w:sz w:val="24"/>
                <w:szCs w:val="24"/>
              </w:rPr>
              <w:t>$</w:t>
            </w:r>
            <w:r>
              <w:rPr>
                <w:rFonts w:ascii="Arial" w:hAnsi="Arial" w:cs="Arial"/>
                <w:sz w:val="24"/>
                <w:szCs w:val="24"/>
              </w:rPr>
              <w:t>1,</w:t>
            </w:r>
            <w:r w:rsidR="00EA51A0">
              <w:rPr>
                <w:rFonts w:ascii="Arial" w:hAnsi="Arial" w:cs="Arial"/>
                <w:sz w:val="24"/>
                <w:szCs w:val="24"/>
              </w:rPr>
              <w:t>7</w:t>
            </w:r>
            <w:r w:rsidR="005328FD">
              <w:rPr>
                <w:rFonts w:ascii="Arial" w:hAnsi="Arial" w:cs="Arial"/>
                <w:sz w:val="24"/>
                <w:szCs w:val="24"/>
              </w:rPr>
              <w:t>11</w:t>
            </w:r>
          </w:p>
        </w:tc>
      </w:tr>
    </w:tbl>
    <w:p w14:paraId="66BB3378" w14:textId="1D97C8D5" w:rsidR="00000F22" w:rsidRDefault="00000F22" w:rsidP="006A7C54">
      <w:pPr>
        <w:rPr>
          <w:rFonts w:ascii="Arial" w:hAnsi="Arial" w:cs="Arial"/>
          <w:snapToGrid w:val="0"/>
          <w:sz w:val="24"/>
          <w:szCs w:val="24"/>
        </w:rPr>
        <w:sectPr w:rsidR="00000F22" w:rsidSect="005A6EAA">
          <w:headerReference w:type="default" r:id="rId11"/>
          <w:footerReference w:type="default" r:id="rId12"/>
          <w:headerReference w:type="first" r:id="rId13"/>
          <w:footerReference w:type="first" r:id="rId14"/>
          <w:pgSz w:w="15840" w:h="12240" w:orient="landscape"/>
          <w:pgMar w:top="720" w:right="1440" w:bottom="720" w:left="720" w:header="720" w:footer="720" w:gutter="0"/>
          <w:cols w:space="720"/>
          <w:titlePg/>
          <w:docGrid w:linePitch="360"/>
        </w:sectPr>
      </w:pPr>
    </w:p>
    <w:tbl>
      <w:tblPr>
        <w:tblStyle w:val="TableGrid"/>
        <w:tblW w:w="12870" w:type="dxa"/>
        <w:tblInd w:w="255" w:type="dxa"/>
        <w:tblLayout w:type="fixed"/>
        <w:tblLook w:val="04A0" w:firstRow="1" w:lastRow="0" w:firstColumn="1" w:lastColumn="0" w:noHBand="0" w:noVBand="1"/>
      </w:tblPr>
      <w:tblGrid>
        <w:gridCol w:w="2520"/>
        <w:gridCol w:w="810"/>
        <w:gridCol w:w="1260"/>
        <w:gridCol w:w="450"/>
        <w:gridCol w:w="5040"/>
        <w:gridCol w:w="2790"/>
      </w:tblGrid>
      <w:tr w:rsidR="00C43460" w:rsidRPr="00CE38A1" w14:paraId="37C87A80" w14:textId="77777777" w:rsidTr="002B1144">
        <w:tc>
          <w:tcPr>
            <w:tcW w:w="4590" w:type="dxa"/>
            <w:gridSpan w:val="3"/>
            <w:tcBorders>
              <w:top w:val="double" w:sz="4" w:space="0" w:color="auto"/>
              <w:left w:val="double" w:sz="4" w:space="0" w:color="auto"/>
              <w:bottom w:val="single" w:sz="4" w:space="0" w:color="auto"/>
              <w:right w:val="nil"/>
            </w:tcBorders>
            <w:shd w:val="clear" w:color="auto" w:fill="D9D9D9" w:themeFill="background1" w:themeFillShade="D9"/>
            <w:vAlign w:val="center"/>
          </w:tcPr>
          <w:p w14:paraId="19C844A8" w14:textId="77777777" w:rsidR="00C43460" w:rsidRPr="00CE38A1" w:rsidRDefault="00C43460" w:rsidP="002B1144">
            <w:pPr>
              <w:rPr>
                <w:rFonts w:ascii="Arial" w:hAnsi="Arial" w:cs="Arial"/>
                <w:b/>
                <w:sz w:val="24"/>
                <w:szCs w:val="24"/>
              </w:rPr>
            </w:pPr>
            <w:r w:rsidRPr="00CE38A1">
              <w:rPr>
                <w:rFonts w:ascii="Arial" w:hAnsi="Arial" w:cs="Arial"/>
                <w:b/>
                <w:sz w:val="24"/>
                <w:szCs w:val="24"/>
              </w:rPr>
              <w:lastRenderedPageBreak/>
              <w:t>Additional Fees, If Required: (b)</w:t>
            </w:r>
          </w:p>
        </w:tc>
        <w:tc>
          <w:tcPr>
            <w:tcW w:w="5490" w:type="dxa"/>
            <w:gridSpan w:val="2"/>
            <w:tcBorders>
              <w:top w:val="double" w:sz="4" w:space="0" w:color="auto"/>
              <w:left w:val="nil"/>
              <w:bottom w:val="single" w:sz="4" w:space="0" w:color="auto"/>
              <w:right w:val="nil"/>
            </w:tcBorders>
            <w:shd w:val="clear" w:color="auto" w:fill="D9D9D9" w:themeFill="background1" w:themeFillShade="D9"/>
            <w:vAlign w:val="center"/>
          </w:tcPr>
          <w:p w14:paraId="32FEA285" w14:textId="77777777" w:rsidR="00C43460" w:rsidRPr="00CE38A1" w:rsidRDefault="00C43460" w:rsidP="002B1144">
            <w:pPr>
              <w:jc w:val="center"/>
              <w:rPr>
                <w:rFonts w:ascii="Arial" w:hAnsi="Arial" w:cs="Arial"/>
                <w:b/>
                <w:sz w:val="24"/>
                <w:szCs w:val="24"/>
              </w:rPr>
            </w:pPr>
          </w:p>
        </w:tc>
        <w:tc>
          <w:tcPr>
            <w:tcW w:w="2790" w:type="dxa"/>
            <w:tcBorders>
              <w:top w:val="double" w:sz="4" w:space="0" w:color="auto"/>
              <w:left w:val="nil"/>
              <w:bottom w:val="single" w:sz="4" w:space="0" w:color="auto"/>
              <w:right w:val="double" w:sz="4" w:space="0" w:color="auto"/>
            </w:tcBorders>
            <w:shd w:val="clear" w:color="auto" w:fill="D9D9D9" w:themeFill="background1" w:themeFillShade="D9"/>
          </w:tcPr>
          <w:p w14:paraId="6DAD98B6" w14:textId="77777777" w:rsidR="00C43460" w:rsidRPr="00CE38A1" w:rsidRDefault="00C43460" w:rsidP="002B1144">
            <w:pPr>
              <w:jc w:val="center"/>
              <w:rPr>
                <w:rFonts w:ascii="Arial" w:hAnsi="Arial" w:cs="Arial"/>
                <w:b/>
                <w:sz w:val="24"/>
                <w:szCs w:val="24"/>
              </w:rPr>
            </w:pPr>
          </w:p>
        </w:tc>
      </w:tr>
      <w:tr w:rsidR="00C43460" w:rsidRPr="00CE38A1" w14:paraId="5D29C8DC" w14:textId="77777777" w:rsidTr="002B1144">
        <w:tc>
          <w:tcPr>
            <w:tcW w:w="10080" w:type="dxa"/>
            <w:gridSpan w:val="5"/>
            <w:tcBorders>
              <w:left w:val="double" w:sz="4" w:space="0" w:color="auto"/>
              <w:bottom w:val="single" w:sz="4" w:space="0" w:color="auto"/>
              <w:right w:val="single" w:sz="4" w:space="0" w:color="auto"/>
            </w:tcBorders>
            <w:vAlign w:val="center"/>
          </w:tcPr>
          <w:p w14:paraId="2110480F" w14:textId="77777777" w:rsidR="00C43460" w:rsidRPr="00CE38A1" w:rsidRDefault="00C43460" w:rsidP="002B1144">
            <w:pPr>
              <w:rPr>
                <w:rFonts w:ascii="Arial" w:hAnsi="Arial" w:cs="Arial"/>
                <w:sz w:val="24"/>
                <w:szCs w:val="24"/>
              </w:rPr>
            </w:pPr>
            <w:r w:rsidRPr="00CE38A1">
              <w:rPr>
                <w:rFonts w:ascii="Arial" w:hAnsi="Arial" w:cs="Arial"/>
                <w:sz w:val="24"/>
                <w:szCs w:val="24"/>
              </w:rPr>
              <w:t>Plan re-submittal, after the second, or revision to an issued permit, each</w:t>
            </w:r>
          </w:p>
        </w:tc>
        <w:tc>
          <w:tcPr>
            <w:tcW w:w="2790" w:type="dxa"/>
            <w:tcBorders>
              <w:left w:val="single" w:sz="4" w:space="0" w:color="auto"/>
              <w:bottom w:val="single" w:sz="4" w:space="0" w:color="auto"/>
              <w:right w:val="double" w:sz="4" w:space="0" w:color="auto"/>
            </w:tcBorders>
            <w:vAlign w:val="center"/>
          </w:tcPr>
          <w:p w14:paraId="08A92CD6" w14:textId="77777777" w:rsidR="00C43460" w:rsidRPr="00CE38A1" w:rsidRDefault="00C43460" w:rsidP="002B1144">
            <w:pPr>
              <w:jc w:val="center"/>
              <w:rPr>
                <w:rFonts w:ascii="Arial" w:hAnsi="Arial" w:cs="Arial"/>
                <w:sz w:val="24"/>
                <w:szCs w:val="24"/>
              </w:rPr>
            </w:pPr>
            <w:r w:rsidRPr="00CE38A1">
              <w:rPr>
                <w:rFonts w:ascii="Arial" w:hAnsi="Arial" w:cs="Arial"/>
                <w:sz w:val="24"/>
                <w:szCs w:val="24"/>
              </w:rPr>
              <w:t>(c)</w:t>
            </w:r>
          </w:p>
        </w:tc>
      </w:tr>
      <w:tr w:rsidR="00C43460" w:rsidRPr="00CE38A1" w14:paraId="233E650F" w14:textId="77777777" w:rsidTr="002B1144">
        <w:tc>
          <w:tcPr>
            <w:tcW w:w="3330" w:type="dxa"/>
            <w:gridSpan w:val="2"/>
            <w:vMerge w:val="restart"/>
            <w:tcBorders>
              <w:left w:val="double" w:sz="4" w:space="0" w:color="auto"/>
              <w:bottom w:val="nil"/>
              <w:right w:val="nil"/>
            </w:tcBorders>
            <w:vAlign w:val="center"/>
          </w:tcPr>
          <w:p w14:paraId="270B85D4" w14:textId="77777777" w:rsidR="00C43460" w:rsidRPr="00CE38A1" w:rsidRDefault="00C43460" w:rsidP="002B1144">
            <w:pPr>
              <w:rPr>
                <w:rFonts w:ascii="Arial" w:hAnsi="Arial" w:cs="Arial"/>
                <w:sz w:val="24"/>
                <w:szCs w:val="24"/>
              </w:rPr>
            </w:pPr>
            <w:r w:rsidRPr="00CE38A1">
              <w:rPr>
                <w:rFonts w:ascii="Arial" w:hAnsi="Arial" w:cs="Arial"/>
                <w:color w:val="000000"/>
                <w:sz w:val="24"/>
                <w:szCs w:val="24"/>
              </w:rPr>
              <w:t>State building code surcharge: (d)</w:t>
            </w:r>
          </w:p>
        </w:tc>
        <w:tc>
          <w:tcPr>
            <w:tcW w:w="6750" w:type="dxa"/>
            <w:gridSpan w:val="3"/>
            <w:tcBorders>
              <w:left w:val="nil"/>
              <w:bottom w:val="nil"/>
              <w:right w:val="single" w:sz="4" w:space="0" w:color="auto"/>
            </w:tcBorders>
            <w:vAlign w:val="center"/>
          </w:tcPr>
          <w:p w14:paraId="0019CAB2" w14:textId="77777777" w:rsidR="00C43460" w:rsidRPr="00CE38A1" w:rsidRDefault="00C43460" w:rsidP="002B1144">
            <w:pPr>
              <w:jc w:val="right"/>
              <w:rPr>
                <w:rFonts w:ascii="Arial" w:hAnsi="Arial" w:cs="Arial"/>
                <w:sz w:val="24"/>
                <w:szCs w:val="24"/>
              </w:rPr>
            </w:pPr>
            <w:r w:rsidRPr="00CE38A1">
              <w:rPr>
                <w:rFonts w:ascii="Arial" w:hAnsi="Arial" w:cs="Arial"/>
                <w:sz w:val="24"/>
                <w:szCs w:val="24"/>
              </w:rPr>
              <w:t>minimum fee per building permit</w:t>
            </w:r>
          </w:p>
        </w:tc>
        <w:tc>
          <w:tcPr>
            <w:tcW w:w="2790" w:type="dxa"/>
            <w:tcBorders>
              <w:left w:val="single" w:sz="4" w:space="0" w:color="auto"/>
              <w:bottom w:val="nil"/>
              <w:right w:val="double" w:sz="4" w:space="0" w:color="auto"/>
            </w:tcBorders>
            <w:vAlign w:val="center"/>
          </w:tcPr>
          <w:p w14:paraId="7881B65F" w14:textId="77777777" w:rsidR="00C43460" w:rsidRPr="00CE38A1" w:rsidRDefault="00C43460" w:rsidP="002B1144">
            <w:pPr>
              <w:jc w:val="center"/>
              <w:rPr>
                <w:rFonts w:ascii="Arial" w:hAnsi="Arial" w:cs="Arial"/>
                <w:sz w:val="24"/>
                <w:szCs w:val="24"/>
              </w:rPr>
            </w:pPr>
            <w:r w:rsidRPr="00CE38A1">
              <w:rPr>
                <w:rFonts w:ascii="Arial" w:hAnsi="Arial" w:cs="Arial"/>
                <w:sz w:val="24"/>
                <w:szCs w:val="24"/>
              </w:rPr>
              <w:t>$25</w:t>
            </w:r>
          </w:p>
        </w:tc>
      </w:tr>
      <w:tr w:rsidR="00C43460" w:rsidRPr="00CE38A1" w14:paraId="455D6D21" w14:textId="77777777" w:rsidTr="002B1144">
        <w:tc>
          <w:tcPr>
            <w:tcW w:w="3330" w:type="dxa"/>
            <w:gridSpan w:val="2"/>
            <w:vMerge/>
            <w:tcBorders>
              <w:top w:val="nil"/>
              <w:left w:val="double" w:sz="4" w:space="0" w:color="auto"/>
              <w:bottom w:val="single" w:sz="4" w:space="0" w:color="auto"/>
              <w:right w:val="nil"/>
            </w:tcBorders>
            <w:vAlign w:val="center"/>
          </w:tcPr>
          <w:p w14:paraId="2BB7AC05" w14:textId="77777777" w:rsidR="00C43460" w:rsidRPr="00CE38A1" w:rsidRDefault="00C43460" w:rsidP="002B1144">
            <w:pPr>
              <w:rPr>
                <w:rFonts w:ascii="Arial" w:hAnsi="Arial" w:cs="Arial"/>
                <w:sz w:val="24"/>
                <w:szCs w:val="24"/>
              </w:rPr>
            </w:pPr>
          </w:p>
        </w:tc>
        <w:tc>
          <w:tcPr>
            <w:tcW w:w="6750" w:type="dxa"/>
            <w:gridSpan w:val="3"/>
            <w:tcBorders>
              <w:top w:val="nil"/>
              <w:left w:val="nil"/>
              <w:bottom w:val="single" w:sz="4" w:space="0" w:color="auto"/>
              <w:right w:val="single" w:sz="4" w:space="0" w:color="auto"/>
            </w:tcBorders>
            <w:vAlign w:val="center"/>
          </w:tcPr>
          <w:p w14:paraId="404EFECD" w14:textId="77777777" w:rsidR="00C43460" w:rsidRPr="00CE38A1" w:rsidRDefault="00C43460" w:rsidP="002B1144">
            <w:pPr>
              <w:jc w:val="right"/>
              <w:rPr>
                <w:rFonts w:ascii="Arial" w:hAnsi="Arial" w:cs="Arial"/>
                <w:sz w:val="24"/>
                <w:szCs w:val="24"/>
              </w:rPr>
            </w:pPr>
            <w:r w:rsidRPr="00CE38A1">
              <w:rPr>
                <w:rFonts w:ascii="Arial" w:hAnsi="Arial" w:cs="Arial"/>
                <w:color w:val="000000"/>
                <w:sz w:val="24"/>
                <w:szCs w:val="24"/>
              </w:rPr>
              <w:t>fee</w:t>
            </w:r>
            <w:r w:rsidRPr="00CE38A1">
              <w:rPr>
                <w:rFonts w:ascii="Arial" w:hAnsi="Arial" w:cs="Arial"/>
                <w:sz w:val="24"/>
                <w:szCs w:val="24"/>
              </w:rPr>
              <w:t xml:space="preserve"> per additional dwelling unit permitted</w:t>
            </w:r>
          </w:p>
        </w:tc>
        <w:tc>
          <w:tcPr>
            <w:tcW w:w="2790" w:type="dxa"/>
            <w:tcBorders>
              <w:top w:val="nil"/>
              <w:left w:val="single" w:sz="4" w:space="0" w:color="auto"/>
              <w:bottom w:val="single" w:sz="4" w:space="0" w:color="auto"/>
              <w:right w:val="double" w:sz="4" w:space="0" w:color="auto"/>
            </w:tcBorders>
            <w:vAlign w:val="center"/>
          </w:tcPr>
          <w:p w14:paraId="3191E726" w14:textId="77777777" w:rsidR="00C43460" w:rsidRPr="00CE38A1" w:rsidRDefault="00C43460" w:rsidP="002B1144">
            <w:pPr>
              <w:jc w:val="center"/>
              <w:rPr>
                <w:rFonts w:ascii="Arial" w:hAnsi="Arial" w:cs="Arial"/>
                <w:sz w:val="24"/>
                <w:szCs w:val="24"/>
              </w:rPr>
            </w:pPr>
            <w:r w:rsidRPr="00CE38A1">
              <w:rPr>
                <w:rFonts w:ascii="Arial" w:hAnsi="Arial" w:cs="Arial"/>
                <w:sz w:val="24"/>
                <w:szCs w:val="24"/>
              </w:rPr>
              <w:t>$2</w:t>
            </w:r>
          </w:p>
        </w:tc>
      </w:tr>
      <w:tr w:rsidR="00C43460" w:rsidRPr="00CE38A1" w14:paraId="31B3B68B" w14:textId="77777777" w:rsidTr="002B1144">
        <w:tc>
          <w:tcPr>
            <w:tcW w:w="2520" w:type="dxa"/>
            <w:vMerge w:val="restart"/>
            <w:tcBorders>
              <w:left w:val="double" w:sz="4" w:space="0" w:color="auto"/>
              <w:right w:val="nil"/>
            </w:tcBorders>
            <w:vAlign w:val="center"/>
          </w:tcPr>
          <w:p w14:paraId="2C305A0A" w14:textId="77777777" w:rsidR="00C43460" w:rsidRPr="00CE38A1" w:rsidRDefault="00C43460" w:rsidP="002B1144">
            <w:pPr>
              <w:rPr>
                <w:rFonts w:ascii="Arial" w:hAnsi="Arial" w:cs="Arial"/>
                <w:sz w:val="24"/>
                <w:szCs w:val="24"/>
              </w:rPr>
            </w:pPr>
            <w:r w:rsidRPr="00CE38A1">
              <w:rPr>
                <w:rFonts w:ascii="Arial" w:hAnsi="Arial" w:cs="Arial"/>
                <w:sz w:val="24"/>
                <w:szCs w:val="24"/>
              </w:rPr>
              <w:t>Certificate of occupancy:</w:t>
            </w:r>
          </w:p>
        </w:tc>
        <w:tc>
          <w:tcPr>
            <w:tcW w:w="7560" w:type="dxa"/>
            <w:gridSpan w:val="4"/>
            <w:tcBorders>
              <w:left w:val="nil"/>
              <w:bottom w:val="nil"/>
              <w:right w:val="single" w:sz="4" w:space="0" w:color="auto"/>
            </w:tcBorders>
            <w:vAlign w:val="center"/>
          </w:tcPr>
          <w:p w14:paraId="55FAFD4F" w14:textId="77777777" w:rsidR="00C43460" w:rsidRPr="00CE38A1" w:rsidRDefault="00C43460" w:rsidP="002B1144">
            <w:pPr>
              <w:jc w:val="right"/>
              <w:rPr>
                <w:rFonts w:ascii="Arial" w:hAnsi="Arial" w:cs="Arial"/>
                <w:sz w:val="24"/>
                <w:szCs w:val="24"/>
              </w:rPr>
            </w:pPr>
            <w:r w:rsidRPr="00CE38A1">
              <w:rPr>
                <w:rFonts w:ascii="Arial" w:hAnsi="Arial" w:cs="Arial"/>
                <w:sz w:val="24"/>
                <w:szCs w:val="24"/>
              </w:rPr>
              <w:t>individual townhouse or part of a building not completely constructed</w:t>
            </w:r>
          </w:p>
        </w:tc>
        <w:tc>
          <w:tcPr>
            <w:tcW w:w="2790" w:type="dxa"/>
            <w:tcBorders>
              <w:left w:val="single" w:sz="4" w:space="0" w:color="auto"/>
              <w:bottom w:val="nil"/>
              <w:right w:val="double" w:sz="4" w:space="0" w:color="auto"/>
            </w:tcBorders>
            <w:vAlign w:val="center"/>
          </w:tcPr>
          <w:p w14:paraId="18D4AB13" w14:textId="75D570C0" w:rsidR="00C43460" w:rsidRPr="00CE38A1" w:rsidRDefault="00C43460" w:rsidP="002B1144">
            <w:pPr>
              <w:jc w:val="center"/>
              <w:rPr>
                <w:rFonts w:ascii="Arial" w:hAnsi="Arial" w:cs="Arial"/>
                <w:color w:val="000000"/>
                <w:sz w:val="24"/>
                <w:szCs w:val="24"/>
              </w:rPr>
            </w:pPr>
            <w:r w:rsidRPr="00CE38A1">
              <w:rPr>
                <w:rFonts w:ascii="Arial" w:hAnsi="Arial" w:cs="Arial"/>
                <w:color w:val="000000"/>
                <w:sz w:val="24"/>
                <w:szCs w:val="24"/>
              </w:rPr>
              <w:t>$</w:t>
            </w:r>
            <w:r w:rsidR="00B44F11">
              <w:rPr>
                <w:rFonts w:ascii="Arial" w:hAnsi="Arial" w:cs="Arial"/>
                <w:color w:val="000000"/>
                <w:sz w:val="24"/>
                <w:szCs w:val="24"/>
              </w:rPr>
              <w:t>442</w:t>
            </w:r>
          </w:p>
        </w:tc>
      </w:tr>
      <w:tr w:rsidR="00C43460" w:rsidRPr="00CE38A1" w14:paraId="0E3499F3" w14:textId="77777777" w:rsidTr="002B1144">
        <w:tc>
          <w:tcPr>
            <w:tcW w:w="2520" w:type="dxa"/>
            <w:vMerge/>
            <w:tcBorders>
              <w:left w:val="double" w:sz="4" w:space="0" w:color="auto"/>
              <w:bottom w:val="nil"/>
              <w:right w:val="nil"/>
            </w:tcBorders>
            <w:vAlign w:val="center"/>
          </w:tcPr>
          <w:p w14:paraId="566EC6A4" w14:textId="77777777" w:rsidR="00C43460" w:rsidRPr="00CE38A1" w:rsidRDefault="00C43460" w:rsidP="002B1144">
            <w:pPr>
              <w:rPr>
                <w:rFonts w:ascii="Arial" w:hAnsi="Arial" w:cs="Arial"/>
                <w:sz w:val="24"/>
                <w:szCs w:val="24"/>
              </w:rPr>
            </w:pPr>
          </w:p>
        </w:tc>
        <w:tc>
          <w:tcPr>
            <w:tcW w:w="7560" w:type="dxa"/>
            <w:gridSpan w:val="4"/>
            <w:tcBorders>
              <w:top w:val="nil"/>
              <w:left w:val="nil"/>
              <w:bottom w:val="single" w:sz="4" w:space="0" w:color="auto"/>
              <w:right w:val="single" w:sz="4" w:space="0" w:color="auto"/>
            </w:tcBorders>
            <w:vAlign w:val="center"/>
          </w:tcPr>
          <w:p w14:paraId="72C75ABD" w14:textId="77777777" w:rsidR="00C43460" w:rsidRPr="00CE38A1" w:rsidRDefault="00C43460" w:rsidP="002B1144">
            <w:pPr>
              <w:jc w:val="right"/>
              <w:rPr>
                <w:rFonts w:ascii="Arial" w:hAnsi="Arial" w:cs="Arial"/>
                <w:sz w:val="24"/>
                <w:szCs w:val="24"/>
              </w:rPr>
            </w:pPr>
            <w:r w:rsidRPr="00CE38A1">
              <w:rPr>
                <w:rFonts w:ascii="Arial" w:hAnsi="Arial" w:cs="Arial"/>
                <w:sz w:val="24"/>
                <w:szCs w:val="24"/>
              </w:rPr>
              <w:t>more than one building per permit</w:t>
            </w:r>
          </w:p>
        </w:tc>
        <w:tc>
          <w:tcPr>
            <w:tcW w:w="2790" w:type="dxa"/>
            <w:tcBorders>
              <w:top w:val="nil"/>
              <w:left w:val="single" w:sz="4" w:space="0" w:color="auto"/>
              <w:bottom w:val="nil"/>
              <w:right w:val="double" w:sz="4" w:space="0" w:color="auto"/>
            </w:tcBorders>
            <w:vAlign w:val="center"/>
          </w:tcPr>
          <w:p w14:paraId="64F10AB4" w14:textId="54D6EBA9" w:rsidR="00C43460" w:rsidRPr="00CE38A1" w:rsidRDefault="00C43460" w:rsidP="002B1144">
            <w:pPr>
              <w:jc w:val="center"/>
              <w:rPr>
                <w:rFonts w:ascii="Arial" w:hAnsi="Arial" w:cs="Arial"/>
                <w:color w:val="000000"/>
                <w:sz w:val="24"/>
                <w:szCs w:val="24"/>
              </w:rPr>
            </w:pPr>
            <w:r w:rsidRPr="00CE38A1">
              <w:rPr>
                <w:rFonts w:ascii="Arial" w:hAnsi="Arial" w:cs="Arial"/>
                <w:color w:val="000000"/>
                <w:sz w:val="24"/>
                <w:szCs w:val="24"/>
              </w:rPr>
              <w:t>$</w:t>
            </w:r>
            <w:r w:rsidR="00FE79A9">
              <w:rPr>
                <w:rFonts w:ascii="Arial" w:hAnsi="Arial" w:cs="Arial"/>
                <w:color w:val="000000"/>
                <w:sz w:val="24"/>
                <w:szCs w:val="24"/>
              </w:rPr>
              <w:t>970</w:t>
            </w:r>
          </w:p>
        </w:tc>
      </w:tr>
      <w:tr w:rsidR="00C43460" w:rsidRPr="00CE38A1" w14:paraId="4C7C211C" w14:textId="77777777" w:rsidTr="002B1144">
        <w:tc>
          <w:tcPr>
            <w:tcW w:w="10080" w:type="dxa"/>
            <w:gridSpan w:val="5"/>
            <w:tcBorders>
              <w:left w:val="double" w:sz="4" w:space="0" w:color="auto"/>
              <w:bottom w:val="nil"/>
              <w:right w:val="single" w:sz="4" w:space="0" w:color="auto"/>
            </w:tcBorders>
            <w:vAlign w:val="center"/>
          </w:tcPr>
          <w:p w14:paraId="1302AABD" w14:textId="77777777" w:rsidR="00C43460" w:rsidRPr="00CE38A1" w:rsidRDefault="00C43460" w:rsidP="002B1144">
            <w:pPr>
              <w:rPr>
                <w:rFonts w:ascii="Arial" w:hAnsi="Arial" w:cs="Arial"/>
                <w:sz w:val="24"/>
                <w:szCs w:val="24"/>
              </w:rPr>
            </w:pPr>
            <w:r w:rsidRPr="00CE38A1">
              <w:rPr>
                <w:rFonts w:ascii="Arial" w:hAnsi="Arial" w:cs="Arial"/>
                <w:sz w:val="24"/>
                <w:szCs w:val="24"/>
              </w:rPr>
              <w:t>Temporary certificate of occupancy per building or tenant space</w:t>
            </w:r>
          </w:p>
        </w:tc>
        <w:tc>
          <w:tcPr>
            <w:tcW w:w="2790" w:type="dxa"/>
            <w:tcBorders>
              <w:left w:val="single" w:sz="4" w:space="0" w:color="auto"/>
              <w:bottom w:val="nil"/>
              <w:right w:val="double" w:sz="4" w:space="0" w:color="auto"/>
            </w:tcBorders>
            <w:vAlign w:val="center"/>
          </w:tcPr>
          <w:p w14:paraId="685CD59F" w14:textId="788043B6" w:rsidR="00C43460" w:rsidRPr="00CE38A1" w:rsidRDefault="00C43460" w:rsidP="002B1144">
            <w:pPr>
              <w:jc w:val="center"/>
              <w:rPr>
                <w:rFonts w:ascii="Arial" w:hAnsi="Arial" w:cs="Arial"/>
                <w:color w:val="000000"/>
                <w:sz w:val="24"/>
                <w:szCs w:val="24"/>
              </w:rPr>
            </w:pPr>
            <w:r w:rsidRPr="00CE38A1">
              <w:rPr>
                <w:rFonts w:ascii="Arial" w:hAnsi="Arial" w:cs="Arial"/>
                <w:color w:val="000000"/>
                <w:sz w:val="24"/>
                <w:szCs w:val="24"/>
              </w:rPr>
              <w:t>$</w:t>
            </w:r>
            <w:r w:rsidR="00FE79A9">
              <w:rPr>
                <w:rFonts w:ascii="Arial" w:hAnsi="Arial" w:cs="Arial"/>
                <w:color w:val="000000"/>
                <w:sz w:val="24"/>
                <w:szCs w:val="24"/>
              </w:rPr>
              <w:t>970</w:t>
            </w:r>
          </w:p>
        </w:tc>
      </w:tr>
      <w:tr w:rsidR="00C43460" w:rsidRPr="00CE38A1" w14:paraId="2F9136B1" w14:textId="77777777" w:rsidTr="002B1144">
        <w:tc>
          <w:tcPr>
            <w:tcW w:w="10080" w:type="dxa"/>
            <w:gridSpan w:val="5"/>
            <w:tcBorders>
              <w:left w:val="double" w:sz="4" w:space="0" w:color="auto"/>
              <w:right w:val="single" w:sz="4" w:space="0" w:color="auto"/>
            </w:tcBorders>
            <w:vAlign w:val="center"/>
          </w:tcPr>
          <w:p w14:paraId="510EFBAC" w14:textId="77777777" w:rsidR="00C43460" w:rsidRPr="00CE38A1" w:rsidRDefault="00C43460" w:rsidP="002B1144">
            <w:pPr>
              <w:rPr>
                <w:rFonts w:ascii="Arial" w:hAnsi="Arial" w:cs="Arial"/>
                <w:sz w:val="24"/>
                <w:szCs w:val="24"/>
              </w:rPr>
            </w:pPr>
            <w:r w:rsidRPr="00CE38A1">
              <w:rPr>
                <w:rFonts w:ascii="Arial" w:hAnsi="Arial" w:cs="Arial"/>
                <w:sz w:val="24"/>
                <w:szCs w:val="24"/>
              </w:rPr>
              <w:t>Letter of completion for shell construction when more than one building per permit</w:t>
            </w:r>
          </w:p>
        </w:tc>
        <w:tc>
          <w:tcPr>
            <w:tcW w:w="2790" w:type="dxa"/>
            <w:tcBorders>
              <w:left w:val="single" w:sz="4" w:space="0" w:color="auto"/>
              <w:bottom w:val="nil"/>
              <w:right w:val="double" w:sz="4" w:space="0" w:color="auto"/>
            </w:tcBorders>
            <w:vAlign w:val="center"/>
          </w:tcPr>
          <w:p w14:paraId="46D9E0C8" w14:textId="29F470A6" w:rsidR="00C43460" w:rsidRPr="00CE38A1" w:rsidRDefault="00C43460" w:rsidP="002B1144">
            <w:pPr>
              <w:jc w:val="center"/>
              <w:rPr>
                <w:rFonts w:ascii="Arial" w:hAnsi="Arial" w:cs="Arial"/>
                <w:color w:val="000000"/>
                <w:sz w:val="24"/>
                <w:szCs w:val="24"/>
              </w:rPr>
            </w:pPr>
            <w:r w:rsidRPr="00CE38A1">
              <w:rPr>
                <w:rFonts w:ascii="Arial" w:hAnsi="Arial" w:cs="Arial"/>
                <w:color w:val="000000"/>
                <w:sz w:val="24"/>
                <w:szCs w:val="24"/>
              </w:rPr>
              <w:t>$</w:t>
            </w:r>
            <w:r w:rsidR="00FE79A9">
              <w:rPr>
                <w:rFonts w:ascii="Arial" w:hAnsi="Arial" w:cs="Arial"/>
                <w:color w:val="000000"/>
                <w:sz w:val="24"/>
                <w:szCs w:val="24"/>
              </w:rPr>
              <w:t>970</w:t>
            </w:r>
          </w:p>
        </w:tc>
      </w:tr>
      <w:tr w:rsidR="00C43460" w:rsidRPr="00CE38A1" w14:paraId="4BC19DEA" w14:textId="77777777" w:rsidTr="002B1144">
        <w:tblPrEx>
          <w:tblBorders>
            <w:top w:val="double" w:sz="4" w:space="0" w:color="auto"/>
            <w:left w:val="double" w:sz="4" w:space="0" w:color="auto"/>
            <w:bottom w:val="double" w:sz="4" w:space="0" w:color="auto"/>
            <w:right w:val="double" w:sz="4" w:space="0" w:color="auto"/>
          </w:tblBorders>
        </w:tblPrEx>
        <w:tc>
          <w:tcPr>
            <w:tcW w:w="5040" w:type="dxa"/>
            <w:gridSpan w:val="4"/>
            <w:vMerge w:val="restart"/>
            <w:tcBorders>
              <w:top w:val="single" w:sz="4" w:space="0" w:color="auto"/>
              <w:bottom w:val="single" w:sz="4" w:space="0" w:color="auto"/>
              <w:right w:val="nil"/>
            </w:tcBorders>
            <w:vAlign w:val="center"/>
          </w:tcPr>
          <w:p w14:paraId="70EBFC90" w14:textId="77777777" w:rsidR="00C43460" w:rsidRPr="00CE38A1" w:rsidRDefault="00C43460" w:rsidP="002B1144">
            <w:pPr>
              <w:rPr>
                <w:rFonts w:ascii="Arial" w:hAnsi="Arial" w:cs="Arial"/>
                <w:sz w:val="24"/>
                <w:szCs w:val="24"/>
              </w:rPr>
            </w:pPr>
            <w:r w:rsidRPr="00CE38A1">
              <w:rPr>
                <w:rFonts w:ascii="Arial" w:hAnsi="Arial" w:cs="Arial"/>
                <w:color w:val="000000"/>
                <w:sz w:val="24"/>
                <w:szCs w:val="24"/>
              </w:rPr>
              <w:t>Occupancy and operating permit inspection:</w:t>
            </w:r>
          </w:p>
        </w:tc>
        <w:tc>
          <w:tcPr>
            <w:tcW w:w="5040" w:type="dxa"/>
            <w:tcBorders>
              <w:top w:val="single" w:sz="4" w:space="0" w:color="auto"/>
              <w:left w:val="nil"/>
              <w:bottom w:val="nil"/>
            </w:tcBorders>
            <w:vAlign w:val="center"/>
          </w:tcPr>
          <w:p w14:paraId="28451F78" w14:textId="77777777" w:rsidR="00C43460" w:rsidRPr="00CE38A1" w:rsidRDefault="00C43460" w:rsidP="002B1144">
            <w:pPr>
              <w:jc w:val="right"/>
              <w:rPr>
                <w:rFonts w:ascii="Arial" w:hAnsi="Arial" w:cs="Arial"/>
                <w:sz w:val="24"/>
                <w:szCs w:val="24"/>
              </w:rPr>
            </w:pPr>
            <w:r w:rsidRPr="00CE38A1">
              <w:rPr>
                <w:rFonts w:ascii="Arial" w:hAnsi="Arial" w:cs="Arial"/>
                <w:sz w:val="24"/>
                <w:szCs w:val="24"/>
              </w:rPr>
              <w:t>each building, per site visit</w:t>
            </w:r>
          </w:p>
        </w:tc>
        <w:tc>
          <w:tcPr>
            <w:tcW w:w="2790" w:type="dxa"/>
            <w:tcBorders>
              <w:top w:val="single" w:sz="4" w:space="0" w:color="auto"/>
              <w:bottom w:val="nil"/>
            </w:tcBorders>
            <w:vAlign w:val="center"/>
          </w:tcPr>
          <w:p w14:paraId="7ED4FB82" w14:textId="701656E4" w:rsidR="00C43460" w:rsidRPr="00CE38A1" w:rsidRDefault="00C43460" w:rsidP="002B1144">
            <w:pPr>
              <w:jc w:val="center"/>
              <w:rPr>
                <w:rFonts w:ascii="Arial" w:hAnsi="Arial" w:cs="Arial"/>
                <w:color w:val="000000"/>
                <w:sz w:val="24"/>
                <w:szCs w:val="24"/>
              </w:rPr>
            </w:pPr>
            <w:r w:rsidRPr="00CE38A1">
              <w:rPr>
                <w:rFonts w:ascii="Arial" w:hAnsi="Arial" w:cs="Arial"/>
                <w:color w:val="000000"/>
                <w:sz w:val="24"/>
                <w:szCs w:val="24"/>
              </w:rPr>
              <w:t>$</w:t>
            </w:r>
            <w:r w:rsidR="00073D78">
              <w:rPr>
                <w:rFonts w:ascii="Arial" w:hAnsi="Arial" w:cs="Arial"/>
                <w:color w:val="000000"/>
                <w:sz w:val="24"/>
                <w:szCs w:val="24"/>
              </w:rPr>
              <w:t>419</w:t>
            </w:r>
          </w:p>
        </w:tc>
      </w:tr>
      <w:tr w:rsidR="00C43460" w:rsidRPr="00CE38A1" w14:paraId="66D635E1" w14:textId="77777777" w:rsidTr="002B1144">
        <w:tblPrEx>
          <w:tblBorders>
            <w:top w:val="double" w:sz="4" w:space="0" w:color="auto"/>
            <w:left w:val="double" w:sz="4" w:space="0" w:color="auto"/>
            <w:bottom w:val="double" w:sz="4" w:space="0" w:color="auto"/>
            <w:right w:val="double" w:sz="4" w:space="0" w:color="auto"/>
          </w:tblBorders>
        </w:tblPrEx>
        <w:tc>
          <w:tcPr>
            <w:tcW w:w="5040" w:type="dxa"/>
            <w:gridSpan w:val="4"/>
            <w:vMerge/>
            <w:tcBorders>
              <w:top w:val="single" w:sz="4" w:space="0" w:color="auto"/>
              <w:right w:val="nil"/>
            </w:tcBorders>
            <w:vAlign w:val="center"/>
          </w:tcPr>
          <w:p w14:paraId="5DD4053B" w14:textId="77777777" w:rsidR="00C43460" w:rsidRPr="00CE38A1" w:rsidRDefault="00C43460" w:rsidP="002B1144">
            <w:pPr>
              <w:rPr>
                <w:rFonts w:ascii="Arial" w:hAnsi="Arial" w:cs="Arial"/>
                <w:sz w:val="24"/>
                <w:szCs w:val="24"/>
              </w:rPr>
            </w:pPr>
          </w:p>
        </w:tc>
        <w:tc>
          <w:tcPr>
            <w:tcW w:w="5040" w:type="dxa"/>
            <w:tcBorders>
              <w:top w:val="nil"/>
              <w:left w:val="nil"/>
              <w:bottom w:val="nil"/>
            </w:tcBorders>
            <w:vAlign w:val="center"/>
          </w:tcPr>
          <w:p w14:paraId="29D97F80" w14:textId="77777777" w:rsidR="00C43460" w:rsidRPr="00CE38A1" w:rsidRDefault="00C43460" w:rsidP="002B1144">
            <w:pPr>
              <w:jc w:val="right"/>
              <w:rPr>
                <w:rFonts w:ascii="Arial" w:hAnsi="Arial" w:cs="Arial"/>
                <w:sz w:val="24"/>
                <w:szCs w:val="24"/>
              </w:rPr>
            </w:pPr>
            <w:r w:rsidRPr="00CE38A1">
              <w:rPr>
                <w:rFonts w:ascii="Arial" w:hAnsi="Arial" w:cs="Arial"/>
                <w:sz w:val="24"/>
                <w:szCs w:val="24"/>
              </w:rPr>
              <w:t>operating permit – initial permit, per item</w:t>
            </w:r>
          </w:p>
        </w:tc>
        <w:tc>
          <w:tcPr>
            <w:tcW w:w="2790" w:type="dxa"/>
            <w:tcBorders>
              <w:top w:val="nil"/>
              <w:bottom w:val="nil"/>
            </w:tcBorders>
            <w:vAlign w:val="center"/>
          </w:tcPr>
          <w:p w14:paraId="17FD2DE4" w14:textId="2F4D4530" w:rsidR="00C43460" w:rsidRPr="00CE38A1" w:rsidRDefault="00C43460" w:rsidP="002B1144">
            <w:pPr>
              <w:jc w:val="center"/>
              <w:rPr>
                <w:rFonts w:ascii="Arial" w:hAnsi="Arial" w:cs="Arial"/>
                <w:color w:val="000000"/>
                <w:sz w:val="24"/>
                <w:szCs w:val="24"/>
              </w:rPr>
            </w:pPr>
            <w:r w:rsidRPr="00CE38A1">
              <w:rPr>
                <w:rFonts w:ascii="Arial" w:hAnsi="Arial" w:cs="Arial"/>
                <w:color w:val="000000"/>
                <w:sz w:val="24"/>
                <w:szCs w:val="24"/>
              </w:rPr>
              <w:t>$1</w:t>
            </w:r>
            <w:r w:rsidR="00732729">
              <w:rPr>
                <w:rFonts w:ascii="Arial" w:hAnsi="Arial" w:cs="Arial"/>
                <w:color w:val="000000"/>
                <w:sz w:val="24"/>
                <w:szCs w:val="24"/>
              </w:rPr>
              <w:t>71</w:t>
            </w:r>
          </w:p>
        </w:tc>
      </w:tr>
      <w:tr w:rsidR="00C43460" w:rsidRPr="00CE38A1" w14:paraId="2847DB5E" w14:textId="77777777" w:rsidTr="002B1144">
        <w:tblPrEx>
          <w:tblBorders>
            <w:top w:val="double" w:sz="4" w:space="0" w:color="auto"/>
            <w:left w:val="double" w:sz="4" w:space="0" w:color="auto"/>
            <w:bottom w:val="double" w:sz="4" w:space="0" w:color="auto"/>
            <w:right w:val="double" w:sz="4" w:space="0" w:color="auto"/>
          </w:tblBorders>
        </w:tblPrEx>
        <w:tc>
          <w:tcPr>
            <w:tcW w:w="5040" w:type="dxa"/>
            <w:gridSpan w:val="4"/>
            <w:vMerge/>
            <w:tcBorders>
              <w:bottom w:val="double" w:sz="4" w:space="0" w:color="auto"/>
              <w:right w:val="nil"/>
            </w:tcBorders>
            <w:vAlign w:val="center"/>
          </w:tcPr>
          <w:p w14:paraId="42DDDF77" w14:textId="77777777" w:rsidR="00C43460" w:rsidRPr="00CE38A1" w:rsidRDefault="00C43460" w:rsidP="002B1144">
            <w:pPr>
              <w:rPr>
                <w:rFonts w:ascii="Arial" w:hAnsi="Arial" w:cs="Arial"/>
                <w:sz w:val="24"/>
                <w:szCs w:val="24"/>
              </w:rPr>
            </w:pPr>
          </w:p>
        </w:tc>
        <w:tc>
          <w:tcPr>
            <w:tcW w:w="5040" w:type="dxa"/>
            <w:tcBorders>
              <w:top w:val="nil"/>
              <w:left w:val="nil"/>
              <w:bottom w:val="double" w:sz="4" w:space="0" w:color="auto"/>
            </w:tcBorders>
            <w:vAlign w:val="center"/>
          </w:tcPr>
          <w:p w14:paraId="54D2B331" w14:textId="77777777" w:rsidR="00C43460" w:rsidRPr="00CE38A1" w:rsidRDefault="00C43460" w:rsidP="002B1144">
            <w:pPr>
              <w:jc w:val="right"/>
              <w:rPr>
                <w:rFonts w:ascii="Arial" w:hAnsi="Arial" w:cs="Arial"/>
                <w:sz w:val="24"/>
                <w:szCs w:val="24"/>
              </w:rPr>
            </w:pPr>
            <w:r w:rsidRPr="00CE38A1">
              <w:rPr>
                <w:rFonts w:ascii="Arial" w:hAnsi="Arial" w:cs="Arial"/>
                <w:sz w:val="24"/>
                <w:szCs w:val="24"/>
              </w:rPr>
              <w:t>operating permit – permit renewal, per item</w:t>
            </w:r>
          </w:p>
        </w:tc>
        <w:tc>
          <w:tcPr>
            <w:tcW w:w="2790" w:type="dxa"/>
            <w:tcBorders>
              <w:top w:val="nil"/>
              <w:bottom w:val="double" w:sz="4" w:space="0" w:color="auto"/>
            </w:tcBorders>
            <w:vAlign w:val="center"/>
          </w:tcPr>
          <w:p w14:paraId="32314C46" w14:textId="3285CDDB" w:rsidR="00C43460" w:rsidRPr="00CE38A1" w:rsidRDefault="00C43460" w:rsidP="002B1144">
            <w:pPr>
              <w:jc w:val="center"/>
              <w:rPr>
                <w:rFonts w:ascii="Arial" w:hAnsi="Arial" w:cs="Arial"/>
                <w:color w:val="000000"/>
                <w:sz w:val="24"/>
                <w:szCs w:val="24"/>
              </w:rPr>
            </w:pPr>
            <w:r w:rsidRPr="00CE38A1">
              <w:rPr>
                <w:rFonts w:ascii="Arial" w:hAnsi="Arial" w:cs="Arial"/>
                <w:color w:val="000000"/>
                <w:sz w:val="24"/>
                <w:szCs w:val="24"/>
              </w:rPr>
              <w:t>$1</w:t>
            </w:r>
            <w:r w:rsidR="00732729">
              <w:rPr>
                <w:rFonts w:ascii="Arial" w:hAnsi="Arial" w:cs="Arial"/>
                <w:color w:val="000000"/>
                <w:sz w:val="24"/>
                <w:szCs w:val="24"/>
              </w:rPr>
              <w:t>14</w:t>
            </w:r>
          </w:p>
        </w:tc>
      </w:tr>
    </w:tbl>
    <w:p w14:paraId="28B8437F" w14:textId="64AD484A" w:rsidR="007C3BAA" w:rsidRPr="006A7C54" w:rsidRDefault="007C3BAA" w:rsidP="006A7C54">
      <w:pPr>
        <w:rPr>
          <w:rFonts w:ascii="Arial" w:hAnsi="Arial" w:cs="Arial"/>
          <w:snapToGrid w:val="0"/>
          <w:sz w:val="24"/>
          <w:szCs w:val="24"/>
        </w:rPr>
      </w:pPr>
    </w:p>
    <w:p w14:paraId="4363B796" w14:textId="77777777" w:rsidR="00433C86" w:rsidRPr="00CE38A1" w:rsidRDefault="00433C86" w:rsidP="00433C86">
      <w:pPr>
        <w:spacing w:after="0" w:line="240" w:lineRule="auto"/>
        <w:ind w:left="990" w:right="306" w:hanging="720"/>
        <w:rPr>
          <w:rFonts w:ascii="Arial" w:hAnsi="Arial" w:cs="Arial"/>
          <w:sz w:val="24"/>
          <w:szCs w:val="24"/>
        </w:rPr>
      </w:pPr>
      <w:r w:rsidRPr="00CE38A1">
        <w:rPr>
          <w:rFonts w:ascii="Arial" w:hAnsi="Arial" w:cs="Arial"/>
          <w:sz w:val="24"/>
          <w:szCs w:val="24"/>
        </w:rPr>
        <w:t>(a)</w:t>
      </w:r>
      <w:r w:rsidRPr="00CE38A1">
        <w:rPr>
          <w:rFonts w:ascii="Arial" w:hAnsi="Arial" w:cs="Arial"/>
          <w:sz w:val="24"/>
          <w:szCs w:val="24"/>
        </w:rPr>
        <w:tab/>
        <w:t>If change of use includes building alterations, then the fee for building alterations is charged in lieu of the fee for change of use.</w:t>
      </w:r>
    </w:p>
    <w:p w14:paraId="6386BE52" w14:textId="77777777" w:rsidR="00433C86" w:rsidRPr="00CE38A1" w:rsidRDefault="00433C86" w:rsidP="00433C86">
      <w:pPr>
        <w:spacing w:after="0" w:line="240" w:lineRule="auto"/>
        <w:ind w:left="990" w:right="306" w:hanging="720"/>
        <w:rPr>
          <w:rFonts w:ascii="Arial" w:hAnsi="Arial" w:cs="Arial"/>
          <w:sz w:val="24"/>
          <w:szCs w:val="24"/>
        </w:rPr>
      </w:pPr>
      <w:r w:rsidRPr="00CE38A1">
        <w:rPr>
          <w:rFonts w:ascii="Arial" w:hAnsi="Arial" w:cs="Arial"/>
          <w:sz w:val="24"/>
          <w:szCs w:val="24"/>
        </w:rPr>
        <w:t>(b)</w:t>
      </w:r>
      <w:r w:rsidRPr="00CE38A1">
        <w:rPr>
          <w:rFonts w:ascii="Arial" w:hAnsi="Arial" w:cs="Arial"/>
          <w:sz w:val="24"/>
          <w:szCs w:val="24"/>
        </w:rPr>
        <w:tab/>
        <w:t>For site construction fees, see Guide 05. For road construction fees, see Guide 06. For storm water facility construction fees, see Guide 07. For environmental review fees, see Guide 08.</w:t>
      </w:r>
    </w:p>
    <w:p w14:paraId="43403EE8" w14:textId="77777777" w:rsidR="00433C86" w:rsidRPr="00CE38A1" w:rsidRDefault="00433C86" w:rsidP="00433C86">
      <w:pPr>
        <w:spacing w:after="0" w:line="240" w:lineRule="auto"/>
        <w:ind w:left="990" w:right="306" w:hanging="720"/>
        <w:rPr>
          <w:rFonts w:ascii="Arial" w:hAnsi="Arial" w:cs="Arial"/>
          <w:sz w:val="24"/>
          <w:szCs w:val="24"/>
        </w:rPr>
      </w:pPr>
      <w:r w:rsidRPr="00CE38A1">
        <w:rPr>
          <w:rFonts w:ascii="Arial" w:hAnsi="Arial" w:cs="Arial"/>
          <w:sz w:val="24"/>
          <w:szCs w:val="24"/>
        </w:rPr>
        <w:t>(c)</w:t>
      </w:r>
      <w:r w:rsidRPr="00CE38A1">
        <w:rPr>
          <w:rFonts w:ascii="Arial" w:hAnsi="Arial" w:cs="Arial"/>
          <w:sz w:val="24"/>
          <w:szCs w:val="24"/>
        </w:rPr>
        <w:tab/>
        <w:t>The fee is based on the plan changes as a portion of the total project, as determined by the department.  The construction value of plan or permit changes, per Guide 04, may be used to determine plan re-submittal or permit revision fees.</w:t>
      </w:r>
    </w:p>
    <w:p w14:paraId="12BA326F" w14:textId="77777777" w:rsidR="00433C86" w:rsidRPr="00CE38A1" w:rsidRDefault="00433C86" w:rsidP="00433C86">
      <w:pPr>
        <w:spacing w:after="0" w:line="240" w:lineRule="auto"/>
        <w:ind w:left="990" w:right="306" w:hanging="720"/>
        <w:rPr>
          <w:rFonts w:ascii="Arial" w:hAnsi="Arial" w:cs="Arial"/>
          <w:sz w:val="24"/>
          <w:szCs w:val="24"/>
        </w:rPr>
      </w:pPr>
      <w:r w:rsidRPr="00CE38A1">
        <w:rPr>
          <w:rFonts w:ascii="Arial" w:hAnsi="Arial" w:cs="Arial"/>
          <w:sz w:val="24"/>
          <w:szCs w:val="24"/>
        </w:rPr>
        <w:t>(d)</w:t>
      </w:r>
      <w:r w:rsidRPr="00CE38A1">
        <w:rPr>
          <w:rFonts w:ascii="Arial" w:hAnsi="Arial" w:cs="Arial"/>
          <w:sz w:val="24"/>
          <w:szCs w:val="24"/>
        </w:rPr>
        <w:tab/>
        <w:t xml:space="preserve">Per WAC 51-05-200, the State surcharge is </w:t>
      </w:r>
      <w:r w:rsidRPr="00CE38A1">
        <w:rPr>
          <w:rFonts w:ascii="Arial" w:hAnsi="Arial" w:cs="Arial"/>
          <w:sz w:val="24"/>
          <w:szCs w:val="24"/>
          <w:u w:val="single"/>
        </w:rPr>
        <w:t>not</w:t>
      </w:r>
      <w:r w:rsidRPr="00CE38A1">
        <w:rPr>
          <w:rFonts w:ascii="Arial" w:hAnsi="Arial" w:cs="Arial"/>
          <w:sz w:val="24"/>
          <w:szCs w:val="24"/>
        </w:rPr>
        <w:t xml:space="preserve"> applicable to mechanical or fire protection systems, or tank permits, but is applicable to permits for the demolition of buildings.</w:t>
      </w:r>
    </w:p>
    <w:p w14:paraId="0C2D923C" w14:textId="34EC32E1" w:rsidR="00433C86" w:rsidRDefault="00433C86" w:rsidP="00433C86">
      <w:pPr>
        <w:spacing w:after="0" w:line="240" w:lineRule="auto"/>
        <w:ind w:left="990" w:right="306" w:hanging="720"/>
        <w:rPr>
          <w:rFonts w:ascii="Arial" w:hAnsi="Arial" w:cs="Arial"/>
          <w:sz w:val="24"/>
          <w:szCs w:val="24"/>
        </w:rPr>
      </w:pPr>
      <w:r w:rsidRPr="00CE38A1">
        <w:rPr>
          <w:rFonts w:ascii="Arial" w:hAnsi="Arial" w:cs="Arial"/>
          <w:sz w:val="24"/>
          <w:szCs w:val="24"/>
        </w:rPr>
        <w:t>(e)</w:t>
      </w:r>
      <w:r w:rsidRPr="00CE38A1">
        <w:rPr>
          <w:rFonts w:ascii="Arial" w:hAnsi="Arial" w:cs="Arial"/>
          <w:sz w:val="24"/>
          <w:szCs w:val="24"/>
        </w:rPr>
        <w:tab/>
        <w:t>Multiple wall signs of similar construction and attached to the same structure are subject to a single fee.</w:t>
      </w:r>
    </w:p>
    <w:p w14:paraId="6468BB80" w14:textId="4F010F64" w:rsidR="00FB6788" w:rsidRDefault="00FB6788" w:rsidP="00433C86">
      <w:pPr>
        <w:spacing w:after="0" w:line="240" w:lineRule="auto"/>
        <w:ind w:left="990" w:right="306" w:hanging="720"/>
        <w:rPr>
          <w:rFonts w:ascii="Arial" w:hAnsi="Arial" w:cs="Arial"/>
          <w:sz w:val="24"/>
          <w:szCs w:val="24"/>
        </w:rPr>
      </w:pPr>
      <w:r>
        <w:rPr>
          <w:rFonts w:ascii="Arial" w:hAnsi="Arial" w:cs="Arial"/>
          <w:sz w:val="24"/>
          <w:szCs w:val="24"/>
        </w:rPr>
        <w:t>(f)</w:t>
      </w:r>
      <w:r>
        <w:rPr>
          <w:rFonts w:ascii="Arial" w:hAnsi="Arial" w:cs="Arial"/>
          <w:sz w:val="24"/>
          <w:szCs w:val="24"/>
        </w:rPr>
        <w:tab/>
      </w:r>
      <w:r w:rsidR="00D30AA0" w:rsidRPr="005B4C11">
        <w:rPr>
          <w:rFonts w:ascii="Arial" w:hAnsi="Arial" w:cs="Arial"/>
          <w:sz w:val="24"/>
          <w:szCs w:val="24"/>
        </w:rPr>
        <w:t>Fee amount includes up to three portable classroom units.</w:t>
      </w:r>
      <w:r w:rsidR="00D41AD5">
        <w:rPr>
          <w:rFonts w:ascii="Arial" w:hAnsi="Arial" w:cs="Arial"/>
          <w:sz w:val="24"/>
          <w:szCs w:val="24"/>
        </w:rPr>
        <w:t xml:space="preserve"> Installation of three portable units triggers drainage review</w:t>
      </w:r>
      <w:r w:rsidR="00255213">
        <w:rPr>
          <w:rFonts w:ascii="Arial" w:hAnsi="Arial" w:cs="Arial"/>
          <w:sz w:val="24"/>
          <w:szCs w:val="24"/>
        </w:rPr>
        <w:t xml:space="preserve"> and concomitant review fees.</w:t>
      </w:r>
    </w:p>
    <w:p w14:paraId="3951C8E4" w14:textId="14B2E0FD" w:rsidR="00A82406" w:rsidRPr="003167B5" w:rsidRDefault="0042219A" w:rsidP="003167B5">
      <w:pPr>
        <w:spacing w:after="0" w:line="240" w:lineRule="auto"/>
        <w:ind w:left="990" w:right="306" w:hanging="720"/>
        <w:rPr>
          <w:rFonts w:ascii="Arial" w:hAnsi="Arial" w:cs="Arial"/>
          <w:sz w:val="24"/>
          <w:szCs w:val="24"/>
        </w:rPr>
      </w:pPr>
      <w:r>
        <w:rPr>
          <w:rFonts w:ascii="Arial" w:hAnsi="Arial" w:cs="Arial"/>
          <w:sz w:val="24"/>
          <w:szCs w:val="24"/>
        </w:rPr>
        <w:t>(g)</w:t>
      </w:r>
      <w:r>
        <w:rPr>
          <w:rFonts w:ascii="Arial" w:hAnsi="Arial" w:cs="Arial"/>
          <w:sz w:val="24"/>
          <w:szCs w:val="24"/>
        </w:rPr>
        <w:tab/>
      </w:r>
      <w:r w:rsidR="003167B5">
        <w:rPr>
          <w:rFonts w:ascii="Arial" w:hAnsi="Arial" w:cs="Arial"/>
          <w:sz w:val="24"/>
          <w:szCs w:val="24"/>
        </w:rPr>
        <w:t xml:space="preserve">The review fee does not apply to </w:t>
      </w:r>
      <w:r>
        <w:rPr>
          <w:rFonts w:ascii="Arial" w:hAnsi="Arial" w:cs="Arial"/>
          <w:sz w:val="24"/>
          <w:szCs w:val="24"/>
        </w:rPr>
        <w:t xml:space="preserve">alarm </w:t>
      </w:r>
      <w:r w:rsidRPr="00CE38A1">
        <w:rPr>
          <w:rFonts w:ascii="Arial" w:hAnsi="Arial" w:cs="Arial"/>
          <w:sz w:val="24"/>
          <w:szCs w:val="24"/>
        </w:rPr>
        <w:t>system</w:t>
      </w:r>
      <w:r>
        <w:rPr>
          <w:rFonts w:ascii="Arial" w:hAnsi="Arial" w:cs="Arial"/>
          <w:sz w:val="24"/>
          <w:szCs w:val="24"/>
        </w:rPr>
        <w:t>s</w:t>
      </w:r>
      <w:r w:rsidRPr="00CE38A1">
        <w:rPr>
          <w:rFonts w:ascii="Arial" w:hAnsi="Arial" w:cs="Arial"/>
          <w:sz w:val="24"/>
          <w:szCs w:val="24"/>
        </w:rPr>
        <w:t xml:space="preserve"> with 10 </w:t>
      </w:r>
      <w:r w:rsidR="00F3487E">
        <w:rPr>
          <w:rFonts w:ascii="Arial" w:hAnsi="Arial" w:cs="Arial"/>
          <w:sz w:val="24"/>
          <w:szCs w:val="24"/>
        </w:rPr>
        <w:t>devices</w:t>
      </w:r>
      <w:r w:rsidRPr="00CE38A1">
        <w:rPr>
          <w:rFonts w:ascii="Arial" w:hAnsi="Arial" w:cs="Arial"/>
          <w:sz w:val="24"/>
          <w:szCs w:val="24"/>
        </w:rPr>
        <w:t xml:space="preserve"> or fewer, each building</w:t>
      </w:r>
      <w:r w:rsidR="003167B5">
        <w:rPr>
          <w:rFonts w:ascii="Arial" w:hAnsi="Arial" w:cs="Arial"/>
          <w:sz w:val="24"/>
          <w:szCs w:val="24"/>
        </w:rPr>
        <w:t xml:space="preserve">. </w:t>
      </w:r>
    </w:p>
    <w:p w14:paraId="4952E1F2" w14:textId="142C6974" w:rsidR="004831B3" w:rsidRPr="003167B5" w:rsidRDefault="004831B3" w:rsidP="004831B3">
      <w:pPr>
        <w:spacing w:after="0" w:line="240" w:lineRule="auto"/>
        <w:ind w:left="990" w:right="306" w:hanging="720"/>
        <w:rPr>
          <w:rFonts w:ascii="Arial" w:hAnsi="Arial" w:cs="Arial"/>
          <w:sz w:val="24"/>
          <w:szCs w:val="24"/>
        </w:rPr>
      </w:pPr>
      <w:r>
        <w:rPr>
          <w:rFonts w:ascii="Arial" w:hAnsi="Arial" w:cs="Arial"/>
          <w:sz w:val="24"/>
          <w:szCs w:val="24"/>
        </w:rPr>
        <w:t>(h)</w:t>
      </w:r>
      <w:r>
        <w:rPr>
          <w:rFonts w:ascii="Arial" w:hAnsi="Arial" w:cs="Arial"/>
          <w:sz w:val="24"/>
          <w:szCs w:val="24"/>
        </w:rPr>
        <w:tab/>
        <w:t>The review fee does not apply to s</w:t>
      </w:r>
      <w:r w:rsidRPr="00CE38A1">
        <w:rPr>
          <w:rFonts w:ascii="Arial" w:hAnsi="Arial" w:cs="Arial"/>
          <w:sz w:val="24"/>
          <w:szCs w:val="24"/>
        </w:rPr>
        <w:t>prinkler system</w:t>
      </w:r>
      <w:r>
        <w:rPr>
          <w:rFonts w:ascii="Arial" w:hAnsi="Arial" w:cs="Arial"/>
          <w:sz w:val="24"/>
          <w:szCs w:val="24"/>
        </w:rPr>
        <w:t>s</w:t>
      </w:r>
      <w:r w:rsidRPr="00CE38A1">
        <w:rPr>
          <w:rFonts w:ascii="Arial" w:hAnsi="Arial" w:cs="Arial"/>
          <w:sz w:val="24"/>
          <w:szCs w:val="24"/>
        </w:rPr>
        <w:t xml:space="preserve"> with 10 heads or fewer, each building</w:t>
      </w:r>
      <w:r>
        <w:rPr>
          <w:rFonts w:ascii="Arial" w:hAnsi="Arial" w:cs="Arial"/>
          <w:sz w:val="24"/>
          <w:szCs w:val="24"/>
        </w:rPr>
        <w:t xml:space="preserve">. Permit and fee includes </w:t>
      </w:r>
      <w:r w:rsidR="00421163">
        <w:rPr>
          <w:rFonts w:ascii="Arial" w:hAnsi="Arial" w:cs="Arial"/>
          <w:sz w:val="24"/>
          <w:szCs w:val="24"/>
        </w:rPr>
        <w:t>tie-in to alarm system, if any.</w:t>
      </w:r>
    </w:p>
    <w:p w14:paraId="2199B54C" w14:textId="46A2C643" w:rsidR="006C20FE" w:rsidRDefault="006C20FE" w:rsidP="006A7C54">
      <w:pPr>
        <w:rPr>
          <w:rFonts w:ascii="Arial" w:hAnsi="Arial" w:cs="Arial"/>
          <w:snapToGrid w:val="0"/>
          <w:sz w:val="24"/>
          <w:szCs w:val="24"/>
        </w:rPr>
      </w:pPr>
    </w:p>
    <w:p w14:paraId="6D9CE0CA" w14:textId="77777777" w:rsidR="005B4C11" w:rsidRDefault="005B4C11" w:rsidP="006A7C54">
      <w:pPr>
        <w:rPr>
          <w:rFonts w:ascii="Arial" w:hAnsi="Arial" w:cs="Arial"/>
          <w:snapToGrid w:val="0"/>
          <w:sz w:val="24"/>
          <w:szCs w:val="24"/>
        </w:rPr>
      </w:pPr>
    </w:p>
    <w:p w14:paraId="716D28EA" w14:textId="39042BB3" w:rsidR="006C20FE" w:rsidRDefault="006C20FE" w:rsidP="006A7C54">
      <w:pPr>
        <w:rPr>
          <w:rFonts w:ascii="Arial" w:hAnsi="Arial" w:cs="Arial"/>
          <w:snapToGrid w:val="0"/>
          <w:sz w:val="24"/>
          <w:szCs w:val="24"/>
        </w:rPr>
      </w:pPr>
    </w:p>
    <w:p w14:paraId="700D4233" w14:textId="77777777" w:rsidR="00763671" w:rsidRDefault="00763671" w:rsidP="006A7C54">
      <w:pPr>
        <w:rPr>
          <w:rFonts w:ascii="Arial" w:hAnsi="Arial" w:cs="Arial"/>
          <w:snapToGrid w:val="0"/>
          <w:sz w:val="24"/>
          <w:szCs w:val="24"/>
        </w:rPr>
      </w:pPr>
    </w:p>
    <w:tbl>
      <w:tblPr>
        <w:tblStyle w:val="TableGrid"/>
        <w:tblW w:w="12960" w:type="dxa"/>
        <w:tblInd w:w="255" w:type="dxa"/>
        <w:tblBorders>
          <w:top w:val="double" w:sz="4" w:space="0" w:color="auto"/>
          <w:left w:val="double" w:sz="4" w:space="0" w:color="auto"/>
          <w:bottom w:val="double" w:sz="4" w:space="0" w:color="auto"/>
          <w:right w:val="doub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12960"/>
      </w:tblGrid>
      <w:tr w:rsidR="00A82406" w:rsidRPr="00A82406" w14:paraId="6CFEA359" w14:textId="77777777" w:rsidTr="00F3487E">
        <w:tc>
          <w:tcPr>
            <w:tcW w:w="12960" w:type="dxa"/>
            <w:shd w:val="clear" w:color="auto" w:fill="D9D9D9" w:themeFill="background1" w:themeFillShade="D9"/>
            <w:vAlign w:val="center"/>
          </w:tcPr>
          <w:p w14:paraId="2EAAE421" w14:textId="77777777" w:rsidR="00A82406" w:rsidRPr="00A82406" w:rsidRDefault="00A82406" w:rsidP="00A22BB8">
            <w:pPr>
              <w:jc w:val="center"/>
              <w:rPr>
                <w:rFonts w:ascii="Arial" w:hAnsi="Arial" w:cs="Arial"/>
                <w:b/>
                <w:sz w:val="24"/>
                <w:szCs w:val="24"/>
              </w:rPr>
            </w:pPr>
            <w:r w:rsidRPr="00A82406">
              <w:rPr>
                <w:rFonts w:ascii="Arial" w:hAnsi="Arial" w:cs="Arial"/>
                <w:b/>
                <w:sz w:val="24"/>
                <w:szCs w:val="24"/>
              </w:rPr>
              <w:lastRenderedPageBreak/>
              <w:t>Method of Calculating Valuation-Based Building Construction Fees</w:t>
            </w:r>
          </w:p>
        </w:tc>
      </w:tr>
      <w:tr w:rsidR="00A82406" w:rsidRPr="00A82406" w14:paraId="07D8FF44" w14:textId="77777777" w:rsidTr="00F3487E">
        <w:tc>
          <w:tcPr>
            <w:tcW w:w="12960" w:type="dxa"/>
            <w:vAlign w:val="center"/>
          </w:tcPr>
          <w:p w14:paraId="7FCD739B" w14:textId="2E8B405D" w:rsidR="00A82406" w:rsidRPr="00A82406" w:rsidRDefault="00A82406" w:rsidP="00A22BB8">
            <w:pPr>
              <w:rPr>
                <w:rFonts w:ascii="Arial" w:hAnsi="Arial" w:cs="Arial"/>
                <w:sz w:val="24"/>
                <w:szCs w:val="24"/>
              </w:rPr>
            </w:pPr>
            <w:r w:rsidRPr="00A82406">
              <w:rPr>
                <w:rFonts w:ascii="Arial" w:hAnsi="Arial" w:cs="Arial"/>
                <w:sz w:val="24"/>
                <w:szCs w:val="24"/>
              </w:rPr>
              <w:t>The permit technician or plans examiner determines the County valuation of the building construction or mechanical installation of a project, using data tables that list the standard construction cost per square foot, by type of construction and occupancy, or other data provided by the permit applicant.   The County generally uses data tables published by nationally recognized code organizations but may use other means to estimate valuation as needed.  The County valuation is then applied to the fee tables below to determine the required plan review and inspection fees.</w:t>
            </w:r>
          </w:p>
        </w:tc>
      </w:tr>
    </w:tbl>
    <w:p w14:paraId="4594AD0F" w14:textId="4551D3B6" w:rsidR="00A82406" w:rsidRDefault="00A82406" w:rsidP="006A7C54">
      <w:pPr>
        <w:rPr>
          <w:rFonts w:ascii="Arial" w:hAnsi="Arial" w:cs="Arial"/>
          <w:snapToGrid w:val="0"/>
          <w:sz w:val="24"/>
          <w:szCs w:val="24"/>
        </w:rPr>
      </w:pPr>
    </w:p>
    <w:tbl>
      <w:tblPr>
        <w:tblStyle w:val="TableGrid"/>
        <w:tblW w:w="12960" w:type="dxa"/>
        <w:tblInd w:w="2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60"/>
        <w:gridCol w:w="9000"/>
      </w:tblGrid>
      <w:tr w:rsidR="006C20FE" w:rsidRPr="00CE38A1" w14:paraId="21F3595E" w14:textId="77777777" w:rsidTr="002B1144">
        <w:tc>
          <w:tcPr>
            <w:tcW w:w="3960" w:type="dxa"/>
            <w:tcBorders>
              <w:bottom w:val="single" w:sz="4" w:space="0" w:color="auto"/>
            </w:tcBorders>
            <w:shd w:val="clear" w:color="auto" w:fill="D9D9D9" w:themeFill="background1" w:themeFillShade="D9"/>
            <w:vAlign w:val="center"/>
          </w:tcPr>
          <w:p w14:paraId="39DF064D" w14:textId="77777777" w:rsidR="006C20FE" w:rsidRPr="00CE38A1" w:rsidRDefault="006C20FE" w:rsidP="002B1144">
            <w:pPr>
              <w:jc w:val="center"/>
              <w:rPr>
                <w:rFonts w:ascii="Arial" w:hAnsi="Arial" w:cs="Arial"/>
                <w:b/>
                <w:sz w:val="24"/>
                <w:szCs w:val="24"/>
              </w:rPr>
            </w:pPr>
            <w:r w:rsidRPr="00CE38A1">
              <w:rPr>
                <w:rFonts w:ascii="Arial" w:hAnsi="Arial" w:cs="Arial"/>
                <w:b/>
                <w:sz w:val="24"/>
                <w:szCs w:val="24"/>
              </w:rPr>
              <w:t>Department Valuation</w:t>
            </w:r>
          </w:p>
        </w:tc>
        <w:tc>
          <w:tcPr>
            <w:tcW w:w="9000" w:type="dxa"/>
            <w:shd w:val="clear" w:color="auto" w:fill="D9D9D9" w:themeFill="background1" w:themeFillShade="D9"/>
            <w:vAlign w:val="center"/>
          </w:tcPr>
          <w:p w14:paraId="3C01890C" w14:textId="77777777" w:rsidR="006C20FE" w:rsidRPr="00CE38A1" w:rsidRDefault="006C20FE" w:rsidP="002B1144">
            <w:pPr>
              <w:jc w:val="center"/>
              <w:rPr>
                <w:rFonts w:ascii="Arial" w:hAnsi="Arial" w:cs="Arial"/>
                <w:b/>
                <w:sz w:val="24"/>
                <w:szCs w:val="24"/>
              </w:rPr>
            </w:pPr>
            <w:r w:rsidRPr="00CE38A1">
              <w:rPr>
                <w:rFonts w:ascii="Arial" w:hAnsi="Arial" w:cs="Arial"/>
                <w:b/>
                <w:sz w:val="24"/>
                <w:szCs w:val="24"/>
              </w:rPr>
              <w:t>Building or Mechanical Plan Review Fee</w:t>
            </w:r>
          </w:p>
        </w:tc>
      </w:tr>
      <w:tr w:rsidR="006C20FE" w:rsidRPr="00CE38A1" w14:paraId="293D71DF" w14:textId="77777777" w:rsidTr="002B1144">
        <w:tc>
          <w:tcPr>
            <w:tcW w:w="3960" w:type="dxa"/>
            <w:tcBorders>
              <w:top w:val="single" w:sz="4" w:space="0" w:color="auto"/>
              <w:bottom w:val="double" w:sz="4" w:space="0" w:color="auto"/>
            </w:tcBorders>
            <w:vAlign w:val="center"/>
          </w:tcPr>
          <w:p w14:paraId="0FB833FB" w14:textId="77777777" w:rsidR="006C20FE" w:rsidRPr="00274CE5" w:rsidRDefault="006C20FE" w:rsidP="002B1144">
            <w:pPr>
              <w:rPr>
                <w:rFonts w:ascii="Arial" w:hAnsi="Arial" w:cs="Arial"/>
                <w:sz w:val="24"/>
                <w:szCs w:val="24"/>
              </w:rPr>
            </w:pPr>
            <w:r w:rsidRPr="00274CE5">
              <w:rPr>
                <w:rFonts w:ascii="Arial" w:hAnsi="Arial" w:cs="Arial"/>
                <w:sz w:val="24"/>
                <w:szCs w:val="24"/>
              </w:rPr>
              <w:t>$1 - $25,000.00</w:t>
            </w:r>
          </w:p>
          <w:p w14:paraId="28AEECF1" w14:textId="77777777" w:rsidR="006C20FE" w:rsidRPr="00274CE5" w:rsidRDefault="006C20FE" w:rsidP="002B1144">
            <w:pPr>
              <w:rPr>
                <w:rFonts w:ascii="Arial" w:hAnsi="Arial" w:cs="Arial"/>
                <w:sz w:val="24"/>
                <w:szCs w:val="24"/>
              </w:rPr>
            </w:pPr>
            <w:r w:rsidRPr="00274CE5">
              <w:rPr>
                <w:rFonts w:ascii="Arial" w:hAnsi="Arial" w:cs="Arial"/>
                <w:sz w:val="24"/>
                <w:szCs w:val="24"/>
              </w:rPr>
              <w:t>$25,000.01 - $50,000.00</w:t>
            </w:r>
          </w:p>
          <w:p w14:paraId="59C49B56" w14:textId="77777777" w:rsidR="006C20FE" w:rsidRPr="00274CE5" w:rsidRDefault="006C20FE" w:rsidP="002B1144">
            <w:pPr>
              <w:rPr>
                <w:rFonts w:ascii="Arial" w:hAnsi="Arial" w:cs="Arial"/>
                <w:sz w:val="24"/>
                <w:szCs w:val="24"/>
              </w:rPr>
            </w:pPr>
            <w:r w:rsidRPr="00274CE5">
              <w:rPr>
                <w:rFonts w:ascii="Arial" w:hAnsi="Arial" w:cs="Arial"/>
                <w:sz w:val="24"/>
                <w:szCs w:val="24"/>
              </w:rPr>
              <w:t>$50,000.01 - $100,000.00</w:t>
            </w:r>
          </w:p>
          <w:p w14:paraId="66881E83" w14:textId="77777777" w:rsidR="006C20FE" w:rsidRPr="00274CE5" w:rsidRDefault="006C20FE" w:rsidP="002B1144">
            <w:pPr>
              <w:rPr>
                <w:rFonts w:ascii="Arial" w:hAnsi="Arial" w:cs="Arial"/>
                <w:sz w:val="24"/>
                <w:szCs w:val="24"/>
              </w:rPr>
            </w:pPr>
            <w:r w:rsidRPr="00274CE5">
              <w:rPr>
                <w:rFonts w:ascii="Arial" w:hAnsi="Arial" w:cs="Arial"/>
                <w:sz w:val="24"/>
                <w:szCs w:val="24"/>
              </w:rPr>
              <w:t>$100,000.01 - $500,000.00</w:t>
            </w:r>
          </w:p>
          <w:p w14:paraId="0F07737D" w14:textId="77777777" w:rsidR="006C20FE" w:rsidRPr="00274CE5" w:rsidRDefault="006C20FE" w:rsidP="002B1144">
            <w:pPr>
              <w:rPr>
                <w:rFonts w:ascii="Arial" w:hAnsi="Arial" w:cs="Arial"/>
                <w:sz w:val="24"/>
                <w:szCs w:val="24"/>
              </w:rPr>
            </w:pPr>
            <w:r w:rsidRPr="00274CE5">
              <w:rPr>
                <w:rFonts w:ascii="Arial" w:hAnsi="Arial" w:cs="Arial"/>
                <w:sz w:val="24"/>
                <w:szCs w:val="24"/>
              </w:rPr>
              <w:t>$500,000.01 - $1,000,000.00</w:t>
            </w:r>
          </w:p>
          <w:p w14:paraId="2BE64B77" w14:textId="77777777" w:rsidR="006C20FE" w:rsidRPr="00274CE5" w:rsidRDefault="006C20FE" w:rsidP="002B1144">
            <w:pPr>
              <w:rPr>
                <w:rFonts w:ascii="Arial" w:hAnsi="Arial" w:cs="Arial"/>
                <w:sz w:val="24"/>
                <w:szCs w:val="24"/>
              </w:rPr>
            </w:pPr>
            <w:r w:rsidRPr="00274CE5">
              <w:rPr>
                <w:rFonts w:ascii="Arial" w:hAnsi="Arial" w:cs="Arial"/>
                <w:sz w:val="24"/>
                <w:szCs w:val="24"/>
              </w:rPr>
              <w:t>$1,000,000.01 - $5,000,000.00</w:t>
            </w:r>
          </w:p>
          <w:p w14:paraId="3CE9F1E4" w14:textId="77777777" w:rsidR="006C20FE" w:rsidRPr="00274CE5" w:rsidRDefault="006C20FE" w:rsidP="002B1144">
            <w:pPr>
              <w:rPr>
                <w:rFonts w:ascii="Arial" w:hAnsi="Arial" w:cs="Arial"/>
                <w:sz w:val="24"/>
                <w:szCs w:val="24"/>
              </w:rPr>
            </w:pPr>
            <w:r w:rsidRPr="00274CE5">
              <w:rPr>
                <w:rFonts w:ascii="Arial" w:hAnsi="Arial" w:cs="Arial"/>
                <w:sz w:val="24"/>
                <w:szCs w:val="24"/>
              </w:rPr>
              <w:t>Over $5,000,000.00</w:t>
            </w:r>
          </w:p>
        </w:tc>
        <w:tc>
          <w:tcPr>
            <w:tcW w:w="9000" w:type="dxa"/>
            <w:vAlign w:val="center"/>
          </w:tcPr>
          <w:p w14:paraId="75F1939D" w14:textId="6EE3A356" w:rsidR="006C20FE" w:rsidRPr="00CE38A1" w:rsidRDefault="006C20FE" w:rsidP="002B1144">
            <w:pPr>
              <w:rPr>
                <w:rFonts w:ascii="Arial" w:hAnsi="Arial" w:cs="Arial"/>
                <w:sz w:val="24"/>
                <w:szCs w:val="24"/>
              </w:rPr>
            </w:pPr>
            <w:r w:rsidRPr="00CE38A1">
              <w:rPr>
                <w:rFonts w:ascii="Arial" w:hAnsi="Arial" w:cs="Arial"/>
                <w:sz w:val="24"/>
                <w:szCs w:val="24"/>
              </w:rPr>
              <w:t>$</w:t>
            </w:r>
            <w:r w:rsidR="006625B7">
              <w:rPr>
                <w:rFonts w:ascii="Arial" w:hAnsi="Arial" w:cs="Arial"/>
                <w:sz w:val="24"/>
                <w:szCs w:val="24"/>
              </w:rPr>
              <w:t>103</w:t>
            </w:r>
            <w:r w:rsidRPr="00CE38A1">
              <w:rPr>
                <w:rFonts w:ascii="Arial" w:hAnsi="Arial" w:cs="Arial"/>
                <w:sz w:val="24"/>
                <w:szCs w:val="24"/>
              </w:rPr>
              <w:t>, plus $</w:t>
            </w:r>
            <w:r w:rsidR="002A1B33">
              <w:rPr>
                <w:rFonts w:ascii="Arial" w:hAnsi="Arial" w:cs="Arial"/>
                <w:sz w:val="24"/>
                <w:szCs w:val="24"/>
              </w:rPr>
              <w:t>2</w:t>
            </w:r>
            <w:r w:rsidR="00512B71">
              <w:rPr>
                <w:rFonts w:ascii="Arial" w:hAnsi="Arial" w:cs="Arial"/>
                <w:sz w:val="24"/>
                <w:szCs w:val="24"/>
              </w:rPr>
              <w:t>7.</w:t>
            </w:r>
            <w:r w:rsidR="003862FB">
              <w:rPr>
                <w:rFonts w:ascii="Arial" w:hAnsi="Arial" w:cs="Arial"/>
                <w:sz w:val="24"/>
                <w:szCs w:val="24"/>
              </w:rPr>
              <w:t>4</w:t>
            </w:r>
            <w:r w:rsidR="00512B71">
              <w:rPr>
                <w:rFonts w:ascii="Arial" w:hAnsi="Arial" w:cs="Arial"/>
                <w:sz w:val="24"/>
                <w:szCs w:val="24"/>
              </w:rPr>
              <w:t>0</w:t>
            </w:r>
            <w:r w:rsidRPr="00CE38A1">
              <w:rPr>
                <w:rFonts w:ascii="Arial" w:hAnsi="Arial" w:cs="Arial"/>
                <w:sz w:val="24"/>
                <w:szCs w:val="24"/>
              </w:rPr>
              <w:t xml:space="preserve"> per $1,000 of Value</w:t>
            </w:r>
          </w:p>
          <w:p w14:paraId="4FB8DB6E" w14:textId="16BD16D0" w:rsidR="006C20FE" w:rsidRPr="00CE38A1" w:rsidRDefault="006C20FE" w:rsidP="002B1144">
            <w:pPr>
              <w:rPr>
                <w:rFonts w:ascii="Arial" w:hAnsi="Arial" w:cs="Arial"/>
                <w:sz w:val="24"/>
                <w:szCs w:val="24"/>
              </w:rPr>
            </w:pPr>
            <w:r w:rsidRPr="00CE38A1">
              <w:rPr>
                <w:rFonts w:ascii="Arial" w:hAnsi="Arial" w:cs="Arial"/>
                <w:sz w:val="24"/>
                <w:szCs w:val="24"/>
              </w:rPr>
              <w:t>$</w:t>
            </w:r>
            <w:r w:rsidR="00512B71">
              <w:rPr>
                <w:rFonts w:ascii="Arial" w:hAnsi="Arial" w:cs="Arial"/>
                <w:sz w:val="24"/>
                <w:szCs w:val="24"/>
              </w:rPr>
              <w:t>788</w:t>
            </w:r>
            <w:r w:rsidRPr="00CE38A1">
              <w:rPr>
                <w:rFonts w:ascii="Arial" w:hAnsi="Arial" w:cs="Arial"/>
                <w:sz w:val="24"/>
                <w:szCs w:val="24"/>
              </w:rPr>
              <w:t>, plus $</w:t>
            </w:r>
            <w:r w:rsidR="00512B71">
              <w:rPr>
                <w:rFonts w:ascii="Arial" w:hAnsi="Arial" w:cs="Arial"/>
                <w:sz w:val="24"/>
                <w:szCs w:val="24"/>
              </w:rPr>
              <w:t>20.60</w:t>
            </w:r>
            <w:r w:rsidRPr="00CE38A1">
              <w:rPr>
                <w:rFonts w:ascii="Arial" w:hAnsi="Arial" w:cs="Arial"/>
                <w:sz w:val="24"/>
                <w:szCs w:val="24"/>
              </w:rPr>
              <w:t xml:space="preserve"> per $1,000 of Value &gt; $25,000</w:t>
            </w:r>
          </w:p>
          <w:p w14:paraId="01C6EC4C" w14:textId="32EC2546" w:rsidR="006C20FE" w:rsidRPr="00CE38A1" w:rsidRDefault="006C20FE" w:rsidP="002B1144">
            <w:pPr>
              <w:rPr>
                <w:rFonts w:ascii="Arial" w:hAnsi="Arial" w:cs="Arial"/>
                <w:sz w:val="24"/>
                <w:szCs w:val="24"/>
              </w:rPr>
            </w:pPr>
            <w:r w:rsidRPr="00CE38A1">
              <w:rPr>
                <w:rFonts w:ascii="Arial" w:hAnsi="Arial" w:cs="Arial"/>
                <w:sz w:val="24"/>
                <w:szCs w:val="24"/>
              </w:rPr>
              <w:t>$</w:t>
            </w:r>
            <w:r w:rsidR="002A1B33">
              <w:rPr>
                <w:rFonts w:ascii="Arial" w:hAnsi="Arial" w:cs="Arial"/>
                <w:sz w:val="24"/>
                <w:szCs w:val="24"/>
              </w:rPr>
              <w:t>1,</w:t>
            </w:r>
            <w:r w:rsidR="00512B71">
              <w:rPr>
                <w:rFonts w:ascii="Arial" w:hAnsi="Arial" w:cs="Arial"/>
                <w:sz w:val="24"/>
                <w:szCs w:val="24"/>
              </w:rPr>
              <w:t>303</w:t>
            </w:r>
            <w:r w:rsidRPr="00CE38A1">
              <w:rPr>
                <w:rFonts w:ascii="Arial" w:hAnsi="Arial" w:cs="Arial"/>
                <w:sz w:val="24"/>
                <w:szCs w:val="24"/>
              </w:rPr>
              <w:t>, plus $</w:t>
            </w:r>
            <w:r w:rsidR="002A1B33">
              <w:rPr>
                <w:rFonts w:ascii="Arial" w:hAnsi="Arial" w:cs="Arial"/>
                <w:sz w:val="24"/>
                <w:szCs w:val="24"/>
              </w:rPr>
              <w:t>1</w:t>
            </w:r>
            <w:r w:rsidR="00512B71">
              <w:rPr>
                <w:rFonts w:ascii="Arial" w:hAnsi="Arial" w:cs="Arial"/>
                <w:sz w:val="24"/>
                <w:szCs w:val="24"/>
              </w:rPr>
              <w:t>3.70</w:t>
            </w:r>
            <w:r w:rsidRPr="00CE38A1">
              <w:rPr>
                <w:rFonts w:ascii="Arial" w:hAnsi="Arial" w:cs="Arial"/>
                <w:sz w:val="24"/>
                <w:szCs w:val="24"/>
              </w:rPr>
              <w:t xml:space="preserve"> per $1,000 of Value &gt; $50,000</w:t>
            </w:r>
          </w:p>
          <w:p w14:paraId="4763D136" w14:textId="30996E17" w:rsidR="006C20FE" w:rsidRPr="00CE38A1" w:rsidRDefault="006C20FE" w:rsidP="002B1144">
            <w:pPr>
              <w:rPr>
                <w:rFonts w:ascii="Arial" w:hAnsi="Arial" w:cs="Arial"/>
                <w:sz w:val="24"/>
                <w:szCs w:val="24"/>
              </w:rPr>
            </w:pPr>
            <w:r w:rsidRPr="00CE38A1">
              <w:rPr>
                <w:rFonts w:ascii="Arial" w:hAnsi="Arial" w:cs="Arial"/>
                <w:sz w:val="24"/>
                <w:szCs w:val="24"/>
              </w:rPr>
              <w:t>$</w:t>
            </w:r>
            <w:r>
              <w:rPr>
                <w:rFonts w:ascii="Arial" w:hAnsi="Arial" w:cs="Arial"/>
                <w:sz w:val="24"/>
                <w:szCs w:val="24"/>
              </w:rPr>
              <w:t>1,</w:t>
            </w:r>
            <w:r w:rsidR="009B2F1B">
              <w:rPr>
                <w:rFonts w:ascii="Arial" w:hAnsi="Arial" w:cs="Arial"/>
                <w:sz w:val="24"/>
                <w:szCs w:val="24"/>
              </w:rPr>
              <w:t>988</w:t>
            </w:r>
            <w:r w:rsidRPr="00CE38A1">
              <w:rPr>
                <w:rFonts w:ascii="Arial" w:hAnsi="Arial" w:cs="Arial"/>
                <w:sz w:val="24"/>
                <w:szCs w:val="24"/>
              </w:rPr>
              <w:t>, plus $</w:t>
            </w:r>
            <w:r w:rsidR="008B05C5">
              <w:rPr>
                <w:rFonts w:ascii="Arial" w:hAnsi="Arial" w:cs="Arial"/>
                <w:sz w:val="24"/>
                <w:szCs w:val="24"/>
              </w:rPr>
              <w:t>1</w:t>
            </w:r>
            <w:r w:rsidR="009B2F1B">
              <w:rPr>
                <w:rFonts w:ascii="Arial" w:hAnsi="Arial" w:cs="Arial"/>
                <w:sz w:val="24"/>
                <w:szCs w:val="24"/>
              </w:rPr>
              <w:t>1.40</w:t>
            </w:r>
            <w:r w:rsidRPr="00CE38A1">
              <w:rPr>
                <w:rFonts w:ascii="Arial" w:hAnsi="Arial" w:cs="Arial"/>
                <w:sz w:val="24"/>
                <w:szCs w:val="24"/>
              </w:rPr>
              <w:t xml:space="preserve"> per $1,000 of Value &gt; $100,000</w:t>
            </w:r>
          </w:p>
          <w:p w14:paraId="5B5DE7E6" w14:textId="40C7498F" w:rsidR="006C20FE" w:rsidRPr="00274CE5" w:rsidRDefault="006C20FE" w:rsidP="002B1144">
            <w:pPr>
              <w:rPr>
                <w:rFonts w:ascii="Arial" w:hAnsi="Arial" w:cs="Arial"/>
                <w:sz w:val="24"/>
                <w:szCs w:val="24"/>
              </w:rPr>
            </w:pPr>
            <w:r w:rsidRPr="00CE38A1">
              <w:rPr>
                <w:rFonts w:ascii="Arial" w:hAnsi="Arial" w:cs="Arial"/>
                <w:sz w:val="24"/>
                <w:szCs w:val="24"/>
              </w:rPr>
              <w:t>$</w:t>
            </w:r>
            <w:r w:rsidR="009B2F1B">
              <w:rPr>
                <w:rFonts w:ascii="Arial" w:hAnsi="Arial" w:cs="Arial"/>
                <w:sz w:val="24"/>
                <w:szCs w:val="24"/>
              </w:rPr>
              <w:t>6</w:t>
            </w:r>
            <w:r w:rsidR="000C6E7A" w:rsidRPr="00274CE5">
              <w:rPr>
                <w:rFonts w:ascii="Arial" w:hAnsi="Arial" w:cs="Arial"/>
                <w:sz w:val="24"/>
                <w:szCs w:val="24"/>
              </w:rPr>
              <w:t>,</w:t>
            </w:r>
            <w:r w:rsidR="009B2F1B">
              <w:rPr>
                <w:rFonts w:ascii="Arial" w:hAnsi="Arial" w:cs="Arial"/>
                <w:sz w:val="24"/>
                <w:szCs w:val="24"/>
              </w:rPr>
              <w:t>548</w:t>
            </w:r>
            <w:r w:rsidRPr="00274CE5">
              <w:rPr>
                <w:rFonts w:ascii="Arial" w:hAnsi="Arial" w:cs="Arial"/>
                <w:sz w:val="24"/>
                <w:szCs w:val="24"/>
              </w:rPr>
              <w:t>, plus $</w:t>
            </w:r>
            <w:r w:rsidR="009B2F1B">
              <w:rPr>
                <w:rFonts w:ascii="Arial" w:hAnsi="Arial" w:cs="Arial"/>
                <w:sz w:val="24"/>
                <w:szCs w:val="24"/>
              </w:rPr>
              <w:t>8.00</w:t>
            </w:r>
            <w:r w:rsidRPr="00274CE5">
              <w:rPr>
                <w:rFonts w:ascii="Arial" w:hAnsi="Arial" w:cs="Arial"/>
                <w:sz w:val="24"/>
                <w:szCs w:val="24"/>
              </w:rPr>
              <w:t xml:space="preserve"> per $1,000 of Value &gt; $500,000</w:t>
            </w:r>
          </w:p>
          <w:p w14:paraId="3C9646E2" w14:textId="430550A8" w:rsidR="006C20FE" w:rsidRPr="00274CE5" w:rsidRDefault="006C20FE" w:rsidP="002B1144">
            <w:pPr>
              <w:rPr>
                <w:rFonts w:ascii="Arial" w:hAnsi="Arial" w:cs="Arial"/>
                <w:sz w:val="24"/>
                <w:szCs w:val="24"/>
              </w:rPr>
            </w:pPr>
            <w:r w:rsidRPr="00274CE5">
              <w:rPr>
                <w:rFonts w:ascii="Arial" w:hAnsi="Arial" w:cs="Arial"/>
                <w:sz w:val="24"/>
                <w:szCs w:val="24"/>
              </w:rPr>
              <w:t>$</w:t>
            </w:r>
            <w:r w:rsidR="001A6FB1">
              <w:rPr>
                <w:rFonts w:ascii="Arial" w:hAnsi="Arial" w:cs="Arial"/>
                <w:sz w:val="24"/>
                <w:szCs w:val="24"/>
              </w:rPr>
              <w:t>10</w:t>
            </w:r>
            <w:r w:rsidRPr="00274CE5">
              <w:rPr>
                <w:rFonts w:ascii="Arial" w:hAnsi="Arial" w:cs="Arial"/>
                <w:sz w:val="24"/>
                <w:szCs w:val="24"/>
              </w:rPr>
              <w:t>,</w:t>
            </w:r>
            <w:r w:rsidR="001A6FB1">
              <w:rPr>
                <w:rFonts w:ascii="Arial" w:hAnsi="Arial" w:cs="Arial"/>
                <w:sz w:val="24"/>
                <w:szCs w:val="24"/>
              </w:rPr>
              <w:t>548</w:t>
            </w:r>
            <w:r w:rsidRPr="00274CE5">
              <w:rPr>
                <w:rFonts w:ascii="Arial" w:hAnsi="Arial" w:cs="Arial"/>
                <w:sz w:val="24"/>
                <w:szCs w:val="24"/>
              </w:rPr>
              <w:t>, plus $</w:t>
            </w:r>
            <w:r w:rsidR="008B05C5">
              <w:rPr>
                <w:rFonts w:ascii="Arial" w:hAnsi="Arial" w:cs="Arial"/>
                <w:sz w:val="24"/>
                <w:szCs w:val="24"/>
              </w:rPr>
              <w:t>6</w:t>
            </w:r>
            <w:r w:rsidR="001A6FB1">
              <w:rPr>
                <w:rFonts w:ascii="Arial" w:hAnsi="Arial" w:cs="Arial"/>
                <w:sz w:val="24"/>
                <w:szCs w:val="24"/>
              </w:rPr>
              <w:t>.85</w:t>
            </w:r>
            <w:r w:rsidRPr="00274CE5">
              <w:rPr>
                <w:rFonts w:ascii="Arial" w:hAnsi="Arial" w:cs="Arial"/>
                <w:sz w:val="24"/>
                <w:szCs w:val="24"/>
              </w:rPr>
              <w:t xml:space="preserve"> per $1,000 of Value &gt; $1,000,000</w:t>
            </w:r>
          </w:p>
          <w:p w14:paraId="6C2A2E41" w14:textId="2F1DE8B0" w:rsidR="006C20FE" w:rsidRPr="00CE38A1" w:rsidRDefault="006C20FE" w:rsidP="002B1144">
            <w:pPr>
              <w:rPr>
                <w:rFonts w:ascii="Arial" w:hAnsi="Arial" w:cs="Arial"/>
                <w:sz w:val="24"/>
                <w:szCs w:val="24"/>
              </w:rPr>
            </w:pPr>
            <w:r w:rsidRPr="00274CE5">
              <w:rPr>
                <w:rFonts w:ascii="Arial" w:hAnsi="Arial" w:cs="Arial"/>
                <w:sz w:val="24"/>
                <w:szCs w:val="24"/>
              </w:rPr>
              <w:t>$</w:t>
            </w:r>
            <w:r w:rsidR="00CE6944">
              <w:rPr>
                <w:rFonts w:ascii="Arial" w:hAnsi="Arial" w:cs="Arial"/>
                <w:sz w:val="24"/>
                <w:szCs w:val="24"/>
              </w:rPr>
              <w:t>3</w:t>
            </w:r>
            <w:r w:rsidR="001A6FB1">
              <w:rPr>
                <w:rFonts w:ascii="Arial" w:hAnsi="Arial" w:cs="Arial"/>
                <w:sz w:val="24"/>
                <w:szCs w:val="24"/>
              </w:rPr>
              <w:t>7</w:t>
            </w:r>
            <w:r w:rsidRPr="00274CE5">
              <w:rPr>
                <w:rFonts w:ascii="Arial" w:hAnsi="Arial" w:cs="Arial"/>
                <w:sz w:val="24"/>
                <w:szCs w:val="24"/>
              </w:rPr>
              <w:t>,</w:t>
            </w:r>
            <w:r w:rsidR="001A6FB1">
              <w:rPr>
                <w:rFonts w:ascii="Arial" w:hAnsi="Arial" w:cs="Arial"/>
                <w:sz w:val="24"/>
                <w:szCs w:val="24"/>
              </w:rPr>
              <w:t>948</w:t>
            </w:r>
            <w:r w:rsidRPr="00274CE5">
              <w:rPr>
                <w:rFonts w:ascii="Arial" w:hAnsi="Arial" w:cs="Arial"/>
                <w:sz w:val="24"/>
                <w:szCs w:val="24"/>
              </w:rPr>
              <w:t>, plus $</w:t>
            </w:r>
            <w:r w:rsidR="00CE6944">
              <w:rPr>
                <w:rFonts w:ascii="Arial" w:hAnsi="Arial" w:cs="Arial"/>
                <w:sz w:val="24"/>
                <w:szCs w:val="24"/>
              </w:rPr>
              <w:t>5</w:t>
            </w:r>
            <w:r w:rsidR="001A6FB1">
              <w:rPr>
                <w:rFonts w:ascii="Arial" w:hAnsi="Arial" w:cs="Arial"/>
                <w:sz w:val="24"/>
                <w:szCs w:val="24"/>
              </w:rPr>
              <w:t>.70</w:t>
            </w:r>
            <w:r w:rsidRPr="00274CE5">
              <w:rPr>
                <w:rFonts w:ascii="Arial" w:hAnsi="Arial" w:cs="Arial"/>
                <w:sz w:val="24"/>
                <w:szCs w:val="24"/>
              </w:rPr>
              <w:t xml:space="preserve"> per $1,000 of Value &gt; $5,000,000</w:t>
            </w:r>
          </w:p>
        </w:tc>
      </w:tr>
    </w:tbl>
    <w:p w14:paraId="35462E09" w14:textId="77777777" w:rsidR="006C20FE" w:rsidRPr="00CE38A1" w:rsidRDefault="006C20FE" w:rsidP="006C20FE">
      <w:pPr>
        <w:spacing w:after="0" w:line="240" w:lineRule="auto"/>
        <w:rPr>
          <w:rFonts w:ascii="Arial" w:hAnsi="Arial" w:cs="Arial"/>
          <w:sz w:val="24"/>
          <w:szCs w:val="24"/>
        </w:rPr>
      </w:pPr>
    </w:p>
    <w:tbl>
      <w:tblPr>
        <w:tblStyle w:val="TableGrid"/>
        <w:tblW w:w="12960" w:type="dxa"/>
        <w:tblInd w:w="2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60"/>
        <w:gridCol w:w="9000"/>
      </w:tblGrid>
      <w:tr w:rsidR="00DF616B" w:rsidRPr="00CE38A1" w14:paraId="3FD117F6" w14:textId="77777777" w:rsidTr="002B1144">
        <w:tc>
          <w:tcPr>
            <w:tcW w:w="3960" w:type="dxa"/>
            <w:tcBorders>
              <w:bottom w:val="single" w:sz="4" w:space="0" w:color="auto"/>
            </w:tcBorders>
            <w:shd w:val="clear" w:color="auto" w:fill="D9D9D9" w:themeFill="background1" w:themeFillShade="D9"/>
            <w:vAlign w:val="center"/>
          </w:tcPr>
          <w:p w14:paraId="4F8A2405" w14:textId="77777777" w:rsidR="00DF616B" w:rsidRPr="00CE38A1" w:rsidRDefault="00DF616B" w:rsidP="002B1144">
            <w:pPr>
              <w:jc w:val="center"/>
              <w:rPr>
                <w:rFonts w:ascii="Arial" w:hAnsi="Arial" w:cs="Arial"/>
                <w:b/>
                <w:sz w:val="24"/>
                <w:szCs w:val="24"/>
              </w:rPr>
            </w:pPr>
            <w:r w:rsidRPr="00CE38A1">
              <w:rPr>
                <w:rFonts w:ascii="Arial" w:hAnsi="Arial" w:cs="Arial"/>
                <w:b/>
                <w:sz w:val="24"/>
                <w:szCs w:val="24"/>
              </w:rPr>
              <w:t>Department Valuation</w:t>
            </w:r>
          </w:p>
        </w:tc>
        <w:tc>
          <w:tcPr>
            <w:tcW w:w="9000" w:type="dxa"/>
            <w:shd w:val="clear" w:color="auto" w:fill="D9D9D9" w:themeFill="background1" w:themeFillShade="D9"/>
            <w:vAlign w:val="center"/>
          </w:tcPr>
          <w:p w14:paraId="0194AD82" w14:textId="77777777" w:rsidR="00DF616B" w:rsidRPr="00CE38A1" w:rsidRDefault="00DF616B" w:rsidP="002B1144">
            <w:pPr>
              <w:jc w:val="center"/>
              <w:rPr>
                <w:rFonts w:ascii="Arial" w:hAnsi="Arial" w:cs="Arial"/>
                <w:b/>
                <w:sz w:val="24"/>
                <w:szCs w:val="24"/>
              </w:rPr>
            </w:pPr>
            <w:r w:rsidRPr="00CE38A1">
              <w:rPr>
                <w:rFonts w:ascii="Arial" w:hAnsi="Arial" w:cs="Arial"/>
                <w:b/>
                <w:sz w:val="24"/>
                <w:szCs w:val="24"/>
              </w:rPr>
              <w:t>Building or Mechanical Inspection Fee</w:t>
            </w:r>
          </w:p>
        </w:tc>
      </w:tr>
      <w:tr w:rsidR="00DF616B" w:rsidRPr="00CE38A1" w14:paraId="23783796" w14:textId="77777777" w:rsidTr="002B1144">
        <w:tc>
          <w:tcPr>
            <w:tcW w:w="3960" w:type="dxa"/>
            <w:tcBorders>
              <w:top w:val="single" w:sz="4" w:space="0" w:color="auto"/>
              <w:bottom w:val="double" w:sz="4" w:space="0" w:color="auto"/>
            </w:tcBorders>
            <w:vAlign w:val="center"/>
          </w:tcPr>
          <w:p w14:paraId="53911A00" w14:textId="77777777" w:rsidR="00DF616B" w:rsidRPr="00936256" w:rsidRDefault="00DF616B" w:rsidP="002B1144">
            <w:pPr>
              <w:rPr>
                <w:rFonts w:ascii="Arial" w:hAnsi="Arial" w:cs="Arial"/>
                <w:sz w:val="24"/>
                <w:szCs w:val="24"/>
              </w:rPr>
            </w:pPr>
            <w:r w:rsidRPr="00936256">
              <w:rPr>
                <w:rFonts w:ascii="Arial" w:hAnsi="Arial" w:cs="Arial"/>
                <w:sz w:val="24"/>
                <w:szCs w:val="24"/>
              </w:rPr>
              <w:t>$1 - $25,000.00</w:t>
            </w:r>
          </w:p>
          <w:p w14:paraId="009F4AF2" w14:textId="77777777" w:rsidR="00DF616B" w:rsidRPr="00936256" w:rsidRDefault="00DF616B" w:rsidP="002B1144">
            <w:pPr>
              <w:rPr>
                <w:rFonts w:ascii="Arial" w:hAnsi="Arial" w:cs="Arial"/>
                <w:sz w:val="24"/>
                <w:szCs w:val="24"/>
              </w:rPr>
            </w:pPr>
            <w:r w:rsidRPr="00936256">
              <w:rPr>
                <w:rFonts w:ascii="Arial" w:hAnsi="Arial" w:cs="Arial"/>
                <w:sz w:val="24"/>
                <w:szCs w:val="24"/>
              </w:rPr>
              <w:t>$25,000.01 - $50,000.00</w:t>
            </w:r>
          </w:p>
          <w:p w14:paraId="7A0ACA53" w14:textId="77777777" w:rsidR="00DF616B" w:rsidRPr="00936256" w:rsidRDefault="00DF616B" w:rsidP="002B1144">
            <w:pPr>
              <w:rPr>
                <w:rFonts w:ascii="Arial" w:hAnsi="Arial" w:cs="Arial"/>
                <w:sz w:val="24"/>
                <w:szCs w:val="24"/>
              </w:rPr>
            </w:pPr>
            <w:r w:rsidRPr="00936256">
              <w:rPr>
                <w:rFonts w:ascii="Arial" w:hAnsi="Arial" w:cs="Arial"/>
                <w:sz w:val="24"/>
                <w:szCs w:val="24"/>
              </w:rPr>
              <w:t>$50,000.01 - $100,000.00</w:t>
            </w:r>
          </w:p>
          <w:p w14:paraId="0B00DD00" w14:textId="77777777" w:rsidR="00DF616B" w:rsidRPr="00936256" w:rsidRDefault="00DF616B" w:rsidP="002B1144">
            <w:pPr>
              <w:rPr>
                <w:rFonts w:ascii="Arial" w:hAnsi="Arial" w:cs="Arial"/>
                <w:sz w:val="24"/>
                <w:szCs w:val="24"/>
              </w:rPr>
            </w:pPr>
            <w:r w:rsidRPr="00936256">
              <w:rPr>
                <w:rFonts w:ascii="Arial" w:hAnsi="Arial" w:cs="Arial"/>
                <w:sz w:val="24"/>
                <w:szCs w:val="24"/>
              </w:rPr>
              <w:t>$100,000.01 - $500,000.00</w:t>
            </w:r>
          </w:p>
          <w:p w14:paraId="3B2AF7FB" w14:textId="77777777" w:rsidR="00DF616B" w:rsidRPr="00936256" w:rsidRDefault="00DF616B" w:rsidP="002B1144">
            <w:pPr>
              <w:rPr>
                <w:rFonts w:ascii="Arial" w:hAnsi="Arial" w:cs="Arial"/>
                <w:sz w:val="24"/>
                <w:szCs w:val="24"/>
              </w:rPr>
            </w:pPr>
            <w:r w:rsidRPr="00936256">
              <w:rPr>
                <w:rFonts w:ascii="Arial" w:hAnsi="Arial" w:cs="Arial"/>
                <w:sz w:val="24"/>
                <w:szCs w:val="24"/>
              </w:rPr>
              <w:t>$500,000.01 - $1,000,000.00</w:t>
            </w:r>
          </w:p>
          <w:p w14:paraId="7A782DC0" w14:textId="77777777" w:rsidR="00DF616B" w:rsidRPr="00936256" w:rsidRDefault="00DF616B" w:rsidP="002B1144">
            <w:pPr>
              <w:rPr>
                <w:rFonts w:ascii="Arial" w:hAnsi="Arial" w:cs="Arial"/>
                <w:sz w:val="24"/>
                <w:szCs w:val="24"/>
              </w:rPr>
            </w:pPr>
            <w:r w:rsidRPr="00936256">
              <w:rPr>
                <w:rFonts w:ascii="Arial" w:hAnsi="Arial" w:cs="Arial"/>
                <w:sz w:val="24"/>
                <w:szCs w:val="24"/>
              </w:rPr>
              <w:t>$1,000,000.01 - $5,000,000.00</w:t>
            </w:r>
          </w:p>
          <w:p w14:paraId="6F800938" w14:textId="77777777" w:rsidR="00DF616B" w:rsidRPr="00936256" w:rsidRDefault="00DF616B" w:rsidP="002B1144">
            <w:pPr>
              <w:rPr>
                <w:rFonts w:ascii="Arial" w:hAnsi="Arial" w:cs="Arial"/>
                <w:sz w:val="24"/>
                <w:szCs w:val="24"/>
              </w:rPr>
            </w:pPr>
            <w:r w:rsidRPr="00936256">
              <w:rPr>
                <w:rFonts w:ascii="Arial" w:hAnsi="Arial" w:cs="Arial"/>
                <w:sz w:val="24"/>
                <w:szCs w:val="24"/>
              </w:rPr>
              <w:t>Over $5,000,000.00</w:t>
            </w:r>
          </w:p>
        </w:tc>
        <w:tc>
          <w:tcPr>
            <w:tcW w:w="9000" w:type="dxa"/>
            <w:vAlign w:val="center"/>
          </w:tcPr>
          <w:p w14:paraId="1DEEADE5" w14:textId="5ED18375" w:rsidR="00DF616B" w:rsidRPr="00936256" w:rsidRDefault="00DF616B" w:rsidP="002B1144">
            <w:pPr>
              <w:rPr>
                <w:rFonts w:ascii="Arial" w:hAnsi="Arial" w:cs="Arial"/>
                <w:sz w:val="24"/>
                <w:szCs w:val="24"/>
              </w:rPr>
            </w:pPr>
            <w:r w:rsidRPr="00936256">
              <w:rPr>
                <w:rFonts w:ascii="Arial" w:hAnsi="Arial" w:cs="Arial"/>
                <w:sz w:val="24"/>
                <w:szCs w:val="24"/>
              </w:rPr>
              <w:t>$1</w:t>
            </w:r>
            <w:r w:rsidR="008A5AC4">
              <w:rPr>
                <w:rFonts w:ascii="Arial" w:hAnsi="Arial" w:cs="Arial"/>
                <w:sz w:val="24"/>
                <w:szCs w:val="24"/>
              </w:rPr>
              <w:t>83</w:t>
            </w:r>
            <w:r w:rsidRPr="00936256">
              <w:rPr>
                <w:rFonts w:ascii="Arial" w:hAnsi="Arial" w:cs="Arial"/>
                <w:sz w:val="24"/>
                <w:szCs w:val="24"/>
              </w:rPr>
              <w:t>, plus $</w:t>
            </w:r>
            <w:r w:rsidR="008A5AC4">
              <w:rPr>
                <w:rFonts w:ascii="Arial" w:hAnsi="Arial" w:cs="Arial"/>
                <w:sz w:val="24"/>
                <w:szCs w:val="24"/>
              </w:rPr>
              <w:t>44.60</w:t>
            </w:r>
            <w:r w:rsidRPr="00936256">
              <w:rPr>
                <w:rFonts w:ascii="Arial" w:hAnsi="Arial" w:cs="Arial"/>
                <w:sz w:val="24"/>
                <w:szCs w:val="24"/>
              </w:rPr>
              <w:t xml:space="preserve"> per $1,000 of Value</w:t>
            </w:r>
          </w:p>
          <w:p w14:paraId="6891EA1A" w14:textId="05D2B462" w:rsidR="00DF616B" w:rsidRPr="00936256" w:rsidRDefault="00DF616B" w:rsidP="002B1144">
            <w:pPr>
              <w:rPr>
                <w:rFonts w:ascii="Arial" w:hAnsi="Arial" w:cs="Arial"/>
                <w:sz w:val="24"/>
                <w:szCs w:val="24"/>
              </w:rPr>
            </w:pPr>
            <w:r w:rsidRPr="00936256">
              <w:rPr>
                <w:rFonts w:ascii="Arial" w:hAnsi="Arial" w:cs="Arial"/>
                <w:sz w:val="24"/>
                <w:szCs w:val="24"/>
              </w:rPr>
              <w:t>$</w:t>
            </w:r>
            <w:r w:rsidR="00CE6944">
              <w:rPr>
                <w:rFonts w:ascii="Arial" w:hAnsi="Arial" w:cs="Arial"/>
                <w:sz w:val="24"/>
                <w:szCs w:val="24"/>
              </w:rPr>
              <w:t>1,</w:t>
            </w:r>
            <w:r w:rsidR="008A5AC4">
              <w:rPr>
                <w:rFonts w:ascii="Arial" w:hAnsi="Arial" w:cs="Arial"/>
                <w:sz w:val="24"/>
                <w:szCs w:val="24"/>
              </w:rPr>
              <w:t>298</w:t>
            </w:r>
            <w:r w:rsidRPr="00936256">
              <w:rPr>
                <w:rFonts w:ascii="Arial" w:hAnsi="Arial" w:cs="Arial"/>
                <w:sz w:val="24"/>
                <w:szCs w:val="24"/>
              </w:rPr>
              <w:t>, plus $</w:t>
            </w:r>
            <w:r w:rsidR="00266DEF">
              <w:rPr>
                <w:rFonts w:ascii="Arial" w:hAnsi="Arial" w:cs="Arial"/>
                <w:sz w:val="24"/>
                <w:szCs w:val="24"/>
              </w:rPr>
              <w:t>30.80</w:t>
            </w:r>
            <w:r w:rsidRPr="00936256">
              <w:rPr>
                <w:rFonts w:ascii="Arial" w:hAnsi="Arial" w:cs="Arial"/>
                <w:sz w:val="24"/>
                <w:szCs w:val="24"/>
              </w:rPr>
              <w:t xml:space="preserve"> per $1,000 of Value &gt; $25,000</w:t>
            </w:r>
          </w:p>
          <w:p w14:paraId="40CEE553" w14:textId="22C8F7F5" w:rsidR="00DF616B" w:rsidRPr="00936256" w:rsidRDefault="00DF616B" w:rsidP="002B1144">
            <w:pPr>
              <w:rPr>
                <w:rFonts w:ascii="Arial" w:hAnsi="Arial" w:cs="Arial"/>
                <w:sz w:val="24"/>
                <w:szCs w:val="24"/>
              </w:rPr>
            </w:pPr>
            <w:r w:rsidRPr="00936256">
              <w:rPr>
                <w:rFonts w:ascii="Arial" w:hAnsi="Arial" w:cs="Arial"/>
                <w:sz w:val="24"/>
                <w:szCs w:val="24"/>
              </w:rPr>
              <w:t>$</w:t>
            </w:r>
            <w:r w:rsidR="00266DEF">
              <w:rPr>
                <w:rFonts w:ascii="Arial" w:hAnsi="Arial" w:cs="Arial"/>
                <w:sz w:val="24"/>
                <w:szCs w:val="24"/>
              </w:rPr>
              <w:t>2,068</w:t>
            </w:r>
            <w:r w:rsidRPr="00936256">
              <w:rPr>
                <w:rFonts w:ascii="Arial" w:hAnsi="Arial" w:cs="Arial"/>
                <w:sz w:val="24"/>
                <w:szCs w:val="24"/>
              </w:rPr>
              <w:t>, plus $</w:t>
            </w:r>
            <w:r w:rsidR="00266DEF">
              <w:rPr>
                <w:rFonts w:ascii="Arial" w:hAnsi="Arial" w:cs="Arial"/>
                <w:sz w:val="24"/>
                <w:szCs w:val="24"/>
              </w:rPr>
              <w:t>21.70</w:t>
            </w:r>
            <w:r w:rsidRPr="00936256">
              <w:rPr>
                <w:rFonts w:ascii="Arial" w:hAnsi="Arial" w:cs="Arial"/>
                <w:sz w:val="24"/>
                <w:szCs w:val="24"/>
              </w:rPr>
              <w:t xml:space="preserve"> per $1,000 of Value &gt; $50,000</w:t>
            </w:r>
          </w:p>
          <w:p w14:paraId="5C4080FC" w14:textId="46309B2C" w:rsidR="00DF616B" w:rsidRPr="00936256" w:rsidRDefault="00DF616B" w:rsidP="002B1144">
            <w:pPr>
              <w:rPr>
                <w:rFonts w:ascii="Arial" w:hAnsi="Arial" w:cs="Arial"/>
                <w:sz w:val="24"/>
                <w:szCs w:val="24"/>
              </w:rPr>
            </w:pPr>
            <w:r w:rsidRPr="00936256">
              <w:rPr>
                <w:rFonts w:ascii="Arial" w:hAnsi="Arial" w:cs="Arial"/>
                <w:sz w:val="24"/>
                <w:szCs w:val="24"/>
              </w:rPr>
              <w:t>$</w:t>
            </w:r>
            <w:r w:rsidR="00266DEF">
              <w:rPr>
                <w:rFonts w:ascii="Arial" w:hAnsi="Arial" w:cs="Arial"/>
                <w:sz w:val="24"/>
                <w:szCs w:val="24"/>
              </w:rPr>
              <w:t>3</w:t>
            </w:r>
            <w:r w:rsidR="0017010D">
              <w:rPr>
                <w:rFonts w:ascii="Arial" w:hAnsi="Arial" w:cs="Arial"/>
                <w:sz w:val="24"/>
                <w:szCs w:val="24"/>
              </w:rPr>
              <w:t>,</w:t>
            </w:r>
            <w:r w:rsidR="00266DEF">
              <w:rPr>
                <w:rFonts w:ascii="Arial" w:hAnsi="Arial" w:cs="Arial"/>
                <w:sz w:val="24"/>
                <w:szCs w:val="24"/>
              </w:rPr>
              <w:t>153</w:t>
            </w:r>
            <w:r w:rsidRPr="00936256">
              <w:rPr>
                <w:rFonts w:ascii="Arial" w:hAnsi="Arial" w:cs="Arial"/>
                <w:sz w:val="24"/>
                <w:szCs w:val="24"/>
              </w:rPr>
              <w:t>, plus $</w:t>
            </w:r>
            <w:r w:rsidR="00141817" w:rsidRPr="00936256">
              <w:rPr>
                <w:rFonts w:ascii="Arial" w:hAnsi="Arial" w:cs="Arial"/>
                <w:sz w:val="24"/>
                <w:szCs w:val="24"/>
              </w:rPr>
              <w:t>1</w:t>
            </w:r>
            <w:r w:rsidR="00BA3BB2">
              <w:rPr>
                <w:rFonts w:ascii="Arial" w:hAnsi="Arial" w:cs="Arial"/>
                <w:sz w:val="24"/>
                <w:szCs w:val="24"/>
              </w:rPr>
              <w:t>7.10</w:t>
            </w:r>
            <w:r w:rsidRPr="00936256">
              <w:rPr>
                <w:rFonts w:ascii="Arial" w:hAnsi="Arial" w:cs="Arial"/>
                <w:sz w:val="24"/>
                <w:szCs w:val="24"/>
              </w:rPr>
              <w:t xml:space="preserve"> per $1,000 of Value &gt; $100,000</w:t>
            </w:r>
          </w:p>
          <w:p w14:paraId="31A1299A" w14:textId="66762585" w:rsidR="00DF616B" w:rsidRPr="00936256" w:rsidRDefault="00DF616B" w:rsidP="002B1144">
            <w:pPr>
              <w:rPr>
                <w:rFonts w:ascii="Arial" w:hAnsi="Arial" w:cs="Arial"/>
                <w:sz w:val="24"/>
                <w:szCs w:val="24"/>
              </w:rPr>
            </w:pPr>
            <w:r w:rsidRPr="00936256">
              <w:rPr>
                <w:rFonts w:ascii="Arial" w:hAnsi="Arial" w:cs="Arial"/>
                <w:sz w:val="24"/>
                <w:szCs w:val="24"/>
              </w:rPr>
              <w:t>$</w:t>
            </w:r>
            <w:r w:rsidR="00BA3BB2">
              <w:rPr>
                <w:rFonts w:ascii="Arial" w:hAnsi="Arial" w:cs="Arial"/>
                <w:sz w:val="24"/>
                <w:szCs w:val="24"/>
              </w:rPr>
              <w:t>9,993</w:t>
            </w:r>
            <w:r w:rsidRPr="00936256">
              <w:rPr>
                <w:rFonts w:ascii="Arial" w:hAnsi="Arial" w:cs="Arial"/>
                <w:sz w:val="24"/>
                <w:szCs w:val="24"/>
              </w:rPr>
              <w:t>, plus $</w:t>
            </w:r>
            <w:r w:rsidR="0017010D">
              <w:rPr>
                <w:rFonts w:ascii="Arial" w:hAnsi="Arial" w:cs="Arial"/>
                <w:sz w:val="24"/>
                <w:szCs w:val="24"/>
              </w:rPr>
              <w:t>1</w:t>
            </w:r>
            <w:r w:rsidR="00BA3BB2">
              <w:rPr>
                <w:rFonts w:ascii="Arial" w:hAnsi="Arial" w:cs="Arial"/>
                <w:sz w:val="24"/>
                <w:szCs w:val="24"/>
              </w:rPr>
              <w:t>3.70</w:t>
            </w:r>
            <w:r w:rsidRPr="00936256">
              <w:rPr>
                <w:rFonts w:ascii="Arial" w:hAnsi="Arial" w:cs="Arial"/>
                <w:sz w:val="24"/>
                <w:szCs w:val="24"/>
              </w:rPr>
              <w:t xml:space="preserve"> per $1,000 of Value &gt; $500,000</w:t>
            </w:r>
          </w:p>
          <w:p w14:paraId="0EC5BB8F" w14:textId="024AA934" w:rsidR="00DF616B" w:rsidRPr="00936256" w:rsidRDefault="00DF616B" w:rsidP="002B1144">
            <w:pPr>
              <w:rPr>
                <w:rFonts w:ascii="Arial" w:hAnsi="Arial" w:cs="Arial"/>
                <w:sz w:val="24"/>
                <w:szCs w:val="24"/>
              </w:rPr>
            </w:pPr>
            <w:r w:rsidRPr="00936256">
              <w:rPr>
                <w:rFonts w:ascii="Arial" w:hAnsi="Arial" w:cs="Arial"/>
                <w:sz w:val="24"/>
                <w:szCs w:val="24"/>
              </w:rPr>
              <w:t>$</w:t>
            </w:r>
            <w:r w:rsidR="00FF0DDE" w:rsidRPr="00936256">
              <w:rPr>
                <w:rFonts w:ascii="Arial" w:hAnsi="Arial" w:cs="Arial"/>
                <w:sz w:val="24"/>
                <w:szCs w:val="24"/>
              </w:rPr>
              <w:t>1</w:t>
            </w:r>
            <w:r w:rsidR="00BA3BB2">
              <w:rPr>
                <w:rFonts w:ascii="Arial" w:hAnsi="Arial" w:cs="Arial"/>
                <w:sz w:val="24"/>
                <w:szCs w:val="24"/>
              </w:rPr>
              <w:t>6</w:t>
            </w:r>
            <w:r w:rsidRPr="00936256">
              <w:rPr>
                <w:rFonts w:ascii="Arial" w:hAnsi="Arial" w:cs="Arial"/>
                <w:sz w:val="24"/>
                <w:szCs w:val="24"/>
              </w:rPr>
              <w:t>,</w:t>
            </w:r>
            <w:r w:rsidR="00BA3BB2">
              <w:rPr>
                <w:rFonts w:ascii="Arial" w:hAnsi="Arial" w:cs="Arial"/>
                <w:sz w:val="24"/>
                <w:szCs w:val="24"/>
              </w:rPr>
              <w:t>843</w:t>
            </w:r>
            <w:r w:rsidR="0017010D">
              <w:rPr>
                <w:rFonts w:ascii="Arial" w:hAnsi="Arial" w:cs="Arial"/>
                <w:sz w:val="24"/>
                <w:szCs w:val="24"/>
              </w:rPr>
              <w:t>,</w:t>
            </w:r>
            <w:r w:rsidRPr="00936256">
              <w:rPr>
                <w:rFonts w:ascii="Arial" w:hAnsi="Arial" w:cs="Arial"/>
                <w:sz w:val="24"/>
                <w:szCs w:val="24"/>
              </w:rPr>
              <w:t xml:space="preserve"> plus $</w:t>
            </w:r>
            <w:r w:rsidR="006B3B17">
              <w:rPr>
                <w:rFonts w:ascii="Arial" w:hAnsi="Arial" w:cs="Arial"/>
                <w:sz w:val="24"/>
                <w:szCs w:val="24"/>
              </w:rPr>
              <w:t>10.30</w:t>
            </w:r>
            <w:r w:rsidRPr="00936256">
              <w:rPr>
                <w:rFonts w:ascii="Arial" w:hAnsi="Arial" w:cs="Arial"/>
                <w:sz w:val="24"/>
                <w:szCs w:val="24"/>
              </w:rPr>
              <w:t xml:space="preserve"> per $1,000 of Value &gt; $1,000,000</w:t>
            </w:r>
          </w:p>
          <w:p w14:paraId="52B922C8" w14:textId="0FBDDEDE" w:rsidR="00DF616B" w:rsidRPr="00CE38A1" w:rsidRDefault="00DF616B" w:rsidP="002B1144">
            <w:pPr>
              <w:rPr>
                <w:rFonts w:ascii="Arial" w:hAnsi="Arial" w:cs="Arial"/>
                <w:sz w:val="24"/>
                <w:szCs w:val="24"/>
              </w:rPr>
            </w:pPr>
            <w:r w:rsidRPr="00936256">
              <w:rPr>
                <w:rFonts w:ascii="Arial" w:hAnsi="Arial" w:cs="Arial"/>
                <w:sz w:val="24"/>
                <w:szCs w:val="24"/>
              </w:rPr>
              <w:t>$</w:t>
            </w:r>
            <w:r w:rsidR="00F931FE">
              <w:rPr>
                <w:rFonts w:ascii="Arial" w:hAnsi="Arial" w:cs="Arial"/>
                <w:sz w:val="24"/>
                <w:szCs w:val="24"/>
              </w:rPr>
              <w:t>5</w:t>
            </w:r>
            <w:r w:rsidR="006B3B17">
              <w:rPr>
                <w:rFonts w:ascii="Arial" w:hAnsi="Arial" w:cs="Arial"/>
                <w:sz w:val="24"/>
                <w:szCs w:val="24"/>
              </w:rPr>
              <w:t>8</w:t>
            </w:r>
            <w:r w:rsidRPr="00936256">
              <w:rPr>
                <w:rFonts w:ascii="Arial" w:hAnsi="Arial" w:cs="Arial"/>
                <w:sz w:val="24"/>
                <w:szCs w:val="24"/>
              </w:rPr>
              <w:t>,</w:t>
            </w:r>
            <w:r w:rsidR="00F931FE">
              <w:rPr>
                <w:rFonts w:ascii="Arial" w:hAnsi="Arial" w:cs="Arial"/>
                <w:sz w:val="24"/>
                <w:szCs w:val="24"/>
              </w:rPr>
              <w:t>0</w:t>
            </w:r>
            <w:r w:rsidR="006B3B17">
              <w:rPr>
                <w:rFonts w:ascii="Arial" w:hAnsi="Arial" w:cs="Arial"/>
                <w:sz w:val="24"/>
                <w:szCs w:val="24"/>
              </w:rPr>
              <w:t>43</w:t>
            </w:r>
            <w:r w:rsidRPr="00936256">
              <w:rPr>
                <w:rFonts w:ascii="Arial" w:hAnsi="Arial" w:cs="Arial"/>
                <w:sz w:val="24"/>
                <w:szCs w:val="24"/>
              </w:rPr>
              <w:t>, plus $</w:t>
            </w:r>
            <w:r w:rsidR="006B3B17">
              <w:rPr>
                <w:rFonts w:ascii="Arial" w:hAnsi="Arial" w:cs="Arial"/>
                <w:sz w:val="24"/>
                <w:szCs w:val="24"/>
              </w:rPr>
              <w:t>7.40</w:t>
            </w:r>
            <w:r w:rsidRPr="00936256">
              <w:rPr>
                <w:rFonts w:ascii="Arial" w:hAnsi="Arial" w:cs="Arial"/>
                <w:sz w:val="24"/>
                <w:szCs w:val="24"/>
              </w:rPr>
              <w:t xml:space="preserve"> per $1,000 of Value &gt; $5,000,000</w:t>
            </w:r>
          </w:p>
        </w:tc>
      </w:tr>
    </w:tbl>
    <w:p w14:paraId="6F33D62A" w14:textId="73A6EADB" w:rsidR="007C3BAA" w:rsidRDefault="007C3BAA" w:rsidP="006A7C54">
      <w:pPr>
        <w:rPr>
          <w:rFonts w:ascii="Arial" w:hAnsi="Arial" w:cs="Arial"/>
          <w:snapToGrid w:val="0"/>
          <w:sz w:val="24"/>
          <w:szCs w:val="24"/>
        </w:rPr>
      </w:pPr>
    </w:p>
    <w:p w14:paraId="3F52E0E6" w14:textId="77777777" w:rsidR="00FA446D" w:rsidRPr="000D0101" w:rsidRDefault="00FA446D" w:rsidP="00FA446D">
      <w:pPr>
        <w:pBdr>
          <w:top w:val="single" w:sz="2" w:space="4" w:color="auto"/>
          <w:left w:val="single" w:sz="2" w:space="4" w:color="auto"/>
          <w:bottom w:val="single" w:sz="2" w:space="4" w:color="auto"/>
          <w:right w:val="single" w:sz="2" w:space="4" w:color="auto"/>
        </w:pBdr>
        <w:spacing w:before="120" w:after="120" w:line="240" w:lineRule="auto"/>
        <w:jc w:val="center"/>
        <w:rPr>
          <w:rFonts w:ascii="Arial" w:hAnsi="Arial" w:cs="Arial"/>
          <w:sz w:val="24"/>
          <w:szCs w:val="24"/>
        </w:rPr>
      </w:pPr>
      <w:r w:rsidRPr="000D0101">
        <w:rPr>
          <w:rFonts w:ascii="Arial" w:hAnsi="Arial" w:cs="Arial"/>
          <w:sz w:val="24"/>
          <w:szCs w:val="24"/>
        </w:rPr>
        <w:t>This information is a general guide and should not be used as a substitute for current codes and regulations.  Please contact King County Permitting at 206-296-6600</w:t>
      </w:r>
      <w:r>
        <w:rPr>
          <w:rFonts w:ascii="Arial" w:hAnsi="Arial" w:cs="Arial"/>
          <w:sz w:val="24"/>
          <w:szCs w:val="24"/>
        </w:rPr>
        <w:t xml:space="preserve">, or email </w:t>
      </w:r>
      <w:hyperlink r:id="rId15" w:history="1">
        <w:r w:rsidRPr="00DB1988">
          <w:rPr>
            <w:rStyle w:val="Hyperlink"/>
            <w:rFonts w:ascii="Arial" w:hAnsi="Arial" w:cs="Arial"/>
            <w:sz w:val="24"/>
            <w:szCs w:val="24"/>
          </w:rPr>
          <w:t>DPERWebInquiries@kingcounty.gov</w:t>
        </w:r>
      </w:hyperlink>
      <w:r>
        <w:rPr>
          <w:rFonts w:ascii="Arial" w:hAnsi="Arial" w:cs="Arial"/>
          <w:sz w:val="24"/>
          <w:szCs w:val="24"/>
        </w:rPr>
        <w:t xml:space="preserve"> </w:t>
      </w:r>
      <w:r w:rsidRPr="000D0101">
        <w:rPr>
          <w:rFonts w:ascii="Arial" w:hAnsi="Arial" w:cs="Arial"/>
          <w:sz w:val="24"/>
          <w:szCs w:val="24"/>
        </w:rPr>
        <w:t>for additional information.</w:t>
      </w:r>
    </w:p>
    <w:p w14:paraId="4AF69887" w14:textId="77777777" w:rsidR="00FA446D" w:rsidRPr="00C639EC" w:rsidRDefault="00FA446D" w:rsidP="00D072AC">
      <w:pPr>
        <w:spacing w:after="240" w:line="240" w:lineRule="auto"/>
        <w:ind w:left="720" w:hanging="720"/>
        <w:rPr>
          <w:rFonts w:ascii="Arial" w:hAnsi="Arial" w:cs="Arial"/>
          <w:sz w:val="24"/>
          <w:szCs w:val="24"/>
        </w:rPr>
      </w:pPr>
    </w:p>
    <w:sectPr w:rsidR="00FA446D" w:rsidRPr="00C639EC" w:rsidSect="008A3D76">
      <w:pgSz w:w="15840" w:h="12240" w:orient="landscape"/>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899E" w14:textId="77777777" w:rsidR="006D1436" w:rsidRDefault="006D1436" w:rsidP="00C64C78">
      <w:pPr>
        <w:spacing w:after="0" w:line="240" w:lineRule="auto"/>
      </w:pPr>
      <w:r>
        <w:separator/>
      </w:r>
    </w:p>
  </w:endnote>
  <w:endnote w:type="continuationSeparator" w:id="0">
    <w:p w14:paraId="03B99F49" w14:textId="77777777" w:rsidR="006D1436" w:rsidRDefault="006D1436" w:rsidP="00C6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59B9" w14:textId="3C6447FA" w:rsidR="00F4663A" w:rsidRPr="00630604" w:rsidRDefault="00630604" w:rsidP="00630604">
    <w:pPr>
      <w:pStyle w:val="Footer"/>
      <w:pBdr>
        <w:top w:val="single" w:sz="4" w:space="1" w:color="auto"/>
      </w:pBdr>
      <w:tabs>
        <w:tab w:val="clear" w:pos="4680"/>
        <w:tab w:val="clear" w:pos="9360"/>
        <w:tab w:val="center" w:pos="5310"/>
        <w:tab w:val="right" w:pos="10080"/>
      </w:tabs>
      <w:rPr>
        <w:rFonts w:ascii="Arial" w:hAnsi="Arial" w:cs="Arial"/>
        <w:sz w:val="18"/>
        <w:szCs w:val="18"/>
      </w:rPr>
    </w:pPr>
    <w:r w:rsidRPr="00A5433E">
      <w:rPr>
        <w:rFonts w:ascii="Arial" w:hAnsi="Arial" w:cs="Arial"/>
        <w:sz w:val="18"/>
        <w:szCs w:val="18"/>
      </w:rPr>
      <w:br/>
    </w:r>
    <w:hyperlink r:id="rId1" w:history="1">
      <w:r w:rsidR="00304C74" w:rsidRPr="00A5433E">
        <w:rPr>
          <w:rStyle w:val="Hyperlink"/>
          <w:rFonts w:ascii="Arial" w:hAnsi="Arial" w:cs="Arial"/>
          <w:sz w:val="18"/>
          <w:szCs w:val="18"/>
        </w:rPr>
        <w:t>Department of Local Services, Permitting Division</w:t>
      </w:r>
    </w:hyperlink>
    <w:r w:rsidR="00304C74" w:rsidRPr="00A5433E">
      <w:rPr>
        <w:rFonts w:ascii="Arial" w:hAnsi="Arial" w:cs="Arial"/>
        <w:sz w:val="18"/>
        <w:szCs w:val="18"/>
      </w:rPr>
      <w:tab/>
      <w:t xml:space="preserve">Page </w:t>
    </w:r>
    <w:r w:rsidR="00304C74" w:rsidRPr="00A5433E">
      <w:rPr>
        <w:rFonts w:ascii="Arial" w:hAnsi="Arial" w:cs="Arial"/>
        <w:sz w:val="18"/>
        <w:szCs w:val="18"/>
      </w:rPr>
      <w:fldChar w:fldCharType="begin"/>
    </w:r>
    <w:r w:rsidR="00304C74" w:rsidRPr="00A5433E">
      <w:rPr>
        <w:rFonts w:ascii="Arial" w:hAnsi="Arial" w:cs="Arial"/>
        <w:sz w:val="18"/>
        <w:szCs w:val="18"/>
      </w:rPr>
      <w:instrText xml:space="preserve"> PAGE   \* MERGEFORMAT </w:instrText>
    </w:r>
    <w:r w:rsidR="00304C74" w:rsidRPr="00A5433E">
      <w:rPr>
        <w:rFonts w:ascii="Arial" w:hAnsi="Arial" w:cs="Arial"/>
        <w:sz w:val="18"/>
        <w:szCs w:val="18"/>
      </w:rPr>
      <w:fldChar w:fldCharType="separate"/>
    </w:r>
    <w:r w:rsidR="00304C74">
      <w:rPr>
        <w:rFonts w:ascii="Arial" w:hAnsi="Arial" w:cs="Arial"/>
        <w:sz w:val="18"/>
        <w:szCs w:val="18"/>
      </w:rPr>
      <w:t>1</w:t>
    </w:r>
    <w:r w:rsidR="00304C74" w:rsidRPr="00A5433E">
      <w:rPr>
        <w:rFonts w:ascii="Arial" w:hAnsi="Arial" w:cs="Arial"/>
        <w:sz w:val="18"/>
        <w:szCs w:val="18"/>
      </w:rPr>
      <w:fldChar w:fldCharType="end"/>
    </w:r>
    <w:r w:rsidR="00304C74" w:rsidRPr="00A5433E">
      <w:rPr>
        <w:rFonts w:ascii="Arial" w:hAnsi="Arial" w:cs="Arial"/>
        <w:sz w:val="18"/>
        <w:szCs w:val="18"/>
      </w:rPr>
      <w:t xml:space="preserve"> of </w:t>
    </w:r>
    <w:r w:rsidR="00304C74" w:rsidRPr="00A5433E">
      <w:rPr>
        <w:rFonts w:ascii="Arial" w:hAnsi="Arial" w:cs="Arial"/>
        <w:sz w:val="18"/>
        <w:szCs w:val="18"/>
      </w:rPr>
      <w:fldChar w:fldCharType="begin"/>
    </w:r>
    <w:r w:rsidR="00304C74" w:rsidRPr="00A5433E">
      <w:rPr>
        <w:rFonts w:ascii="Arial" w:hAnsi="Arial" w:cs="Arial"/>
        <w:sz w:val="18"/>
        <w:szCs w:val="18"/>
      </w:rPr>
      <w:instrText xml:space="preserve"> NUMPAGES   \* MERGEFORMAT </w:instrText>
    </w:r>
    <w:r w:rsidR="00304C74" w:rsidRPr="00A5433E">
      <w:rPr>
        <w:rFonts w:ascii="Arial" w:hAnsi="Arial" w:cs="Arial"/>
        <w:sz w:val="18"/>
        <w:szCs w:val="18"/>
      </w:rPr>
      <w:fldChar w:fldCharType="separate"/>
    </w:r>
    <w:r w:rsidR="00304C74">
      <w:rPr>
        <w:rFonts w:ascii="Arial" w:hAnsi="Arial" w:cs="Arial"/>
        <w:sz w:val="18"/>
        <w:szCs w:val="18"/>
      </w:rPr>
      <w:t>4</w:t>
    </w:r>
    <w:r w:rsidR="00304C74" w:rsidRPr="00A5433E">
      <w:rPr>
        <w:rFonts w:ascii="Arial" w:hAnsi="Arial" w:cs="Arial"/>
        <w:sz w:val="18"/>
        <w:szCs w:val="18"/>
      </w:rPr>
      <w:fldChar w:fldCharType="end"/>
    </w:r>
    <w:r w:rsidR="00304C74" w:rsidRPr="00A5433E">
      <w:rPr>
        <w:rFonts w:ascii="Arial" w:hAnsi="Arial" w:cs="Arial"/>
        <w:sz w:val="18"/>
        <w:szCs w:val="18"/>
      </w:rPr>
      <w:tab/>
    </w:r>
    <w:r w:rsidR="00304C74" w:rsidRPr="00A5433E">
      <w:rPr>
        <w:rFonts w:ascii="Arial" w:hAnsi="Arial" w:cs="Arial"/>
        <w:b/>
        <w:sz w:val="18"/>
        <w:szCs w:val="18"/>
      </w:rPr>
      <w:t>206-296-6600</w:t>
    </w:r>
    <w:r w:rsidR="00304C74" w:rsidRPr="00A5433E">
      <w:rPr>
        <w:rFonts w:ascii="Arial" w:hAnsi="Arial" w:cs="Arial"/>
        <w:sz w:val="18"/>
        <w:szCs w:val="18"/>
      </w:rPr>
      <w:br/>
    </w:r>
    <w:hyperlink r:id="rId2">
      <w:r w:rsidR="00216C9A" w:rsidRPr="00A5433E">
        <w:rPr>
          <w:rStyle w:val="Hyperlink"/>
          <w:rFonts w:ascii="Arial" w:hAnsi="Arial" w:cs="Arial"/>
          <w:sz w:val="18"/>
          <w:szCs w:val="18"/>
        </w:rPr>
        <w:t>www.kingcounty.gov</w:t>
      </w:r>
    </w:hyperlink>
    <w:r w:rsidR="00304C74" w:rsidRPr="00A5433E">
      <w:rPr>
        <w:rFonts w:ascii="Arial" w:hAnsi="Arial" w:cs="Arial"/>
        <w:sz w:val="18"/>
        <w:szCs w:val="18"/>
      </w:rPr>
      <w:tab/>
    </w:r>
    <w:r w:rsidR="00216C9A">
      <w:rPr>
        <w:rFonts w:ascii="Arial" w:hAnsi="Arial" w:cs="Arial"/>
        <w:sz w:val="18"/>
        <w:szCs w:val="18"/>
      </w:rPr>
      <w:t>December 2025</w:t>
    </w:r>
    <w:r w:rsidR="00304C74" w:rsidRPr="00A5433E">
      <w:rPr>
        <w:rFonts w:ascii="Arial" w:hAnsi="Arial" w:cs="Arial"/>
        <w:sz w:val="18"/>
        <w:szCs w:val="18"/>
      </w:rPr>
      <w:tab/>
    </w:r>
    <w:r w:rsidR="00304C74" w:rsidRPr="00A5433E">
      <w:rPr>
        <w:rFonts w:ascii="Arial" w:hAnsi="Arial" w:cs="Arial"/>
        <w:b/>
        <w:sz w:val="18"/>
        <w:szCs w:val="18"/>
      </w:rPr>
      <w:t xml:space="preserve">   </w:t>
    </w:r>
    <w:r w:rsidR="00304C74" w:rsidRPr="00A5433E">
      <w:rPr>
        <w:rFonts w:ascii="Arial" w:hAnsi="Arial" w:cs="Arial"/>
        <w:sz w:val="18"/>
        <w:szCs w:val="18"/>
      </w:rPr>
      <w:t xml:space="preserve">TTY Relay: </w:t>
    </w:r>
    <w:r w:rsidR="00304C74" w:rsidRPr="00A5433E">
      <w:rPr>
        <w:rFonts w:ascii="Arial" w:hAnsi="Arial" w:cs="Arial"/>
        <w:spacing w:val="10"/>
        <w:sz w:val="18"/>
        <w:szCs w:val="18"/>
      </w:rPr>
      <w:t xml:space="preserve"> </w:t>
    </w:r>
    <w:r w:rsidR="00304C74" w:rsidRPr="00A5433E">
      <w:rPr>
        <w:rFonts w:ascii="Arial" w:hAnsi="Arial" w:cs="Arial"/>
        <w:sz w:val="18"/>
        <w:szCs w:val="18"/>
      </w:rPr>
      <w:t>711</w:t>
    </w:r>
    <w:r w:rsidR="00304C74" w:rsidRPr="00A5433E">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4DB8" w14:textId="22102B3B" w:rsidR="00F4663A" w:rsidRPr="00630604" w:rsidRDefault="00630604" w:rsidP="00630604">
    <w:pPr>
      <w:pStyle w:val="Footer"/>
      <w:pBdr>
        <w:top w:val="single" w:sz="4" w:space="1" w:color="auto"/>
      </w:pBdr>
      <w:tabs>
        <w:tab w:val="clear" w:pos="4680"/>
        <w:tab w:val="clear" w:pos="9360"/>
        <w:tab w:val="center" w:pos="5310"/>
        <w:tab w:val="right" w:pos="10080"/>
      </w:tabs>
      <w:rPr>
        <w:rFonts w:ascii="Arial" w:hAnsi="Arial" w:cs="Arial"/>
        <w:sz w:val="18"/>
        <w:szCs w:val="18"/>
      </w:rPr>
    </w:pPr>
    <w:r w:rsidRPr="00A5433E">
      <w:rPr>
        <w:rFonts w:ascii="Arial" w:hAnsi="Arial" w:cs="Arial"/>
        <w:sz w:val="18"/>
        <w:szCs w:val="18"/>
      </w:rPr>
      <w:br/>
    </w:r>
    <w:hyperlink r:id="rId1" w:history="1">
      <w:r w:rsidRPr="00A5433E">
        <w:rPr>
          <w:rStyle w:val="Hyperlink"/>
          <w:rFonts w:ascii="Arial" w:hAnsi="Arial" w:cs="Arial"/>
          <w:sz w:val="18"/>
          <w:szCs w:val="18"/>
        </w:rPr>
        <w:t>Department of Local Services, Permitting Division</w:t>
      </w:r>
    </w:hyperlink>
    <w:r w:rsidRPr="00A5433E">
      <w:rPr>
        <w:rFonts w:ascii="Arial" w:hAnsi="Arial" w:cs="Arial"/>
        <w:sz w:val="18"/>
        <w:szCs w:val="18"/>
      </w:rPr>
      <w:tab/>
      <w:t xml:space="preserve">Page </w:t>
    </w:r>
    <w:r w:rsidRPr="00A5433E">
      <w:rPr>
        <w:rFonts w:ascii="Arial" w:hAnsi="Arial" w:cs="Arial"/>
        <w:sz w:val="18"/>
        <w:szCs w:val="18"/>
      </w:rPr>
      <w:fldChar w:fldCharType="begin"/>
    </w:r>
    <w:r w:rsidRPr="00A5433E">
      <w:rPr>
        <w:rFonts w:ascii="Arial" w:hAnsi="Arial" w:cs="Arial"/>
        <w:sz w:val="18"/>
        <w:szCs w:val="18"/>
      </w:rPr>
      <w:instrText xml:space="preserve"> PAGE   \* MERGEFORMAT </w:instrText>
    </w:r>
    <w:r w:rsidRPr="00A5433E">
      <w:rPr>
        <w:rFonts w:ascii="Arial" w:hAnsi="Arial" w:cs="Arial"/>
        <w:sz w:val="18"/>
        <w:szCs w:val="18"/>
      </w:rPr>
      <w:fldChar w:fldCharType="separate"/>
    </w:r>
    <w:r>
      <w:rPr>
        <w:rFonts w:ascii="Arial" w:hAnsi="Arial" w:cs="Arial"/>
        <w:noProof/>
        <w:sz w:val="18"/>
        <w:szCs w:val="18"/>
      </w:rPr>
      <w:t>1</w:t>
    </w:r>
    <w:r w:rsidRPr="00A5433E">
      <w:rPr>
        <w:rFonts w:ascii="Arial" w:hAnsi="Arial" w:cs="Arial"/>
        <w:sz w:val="18"/>
        <w:szCs w:val="18"/>
      </w:rPr>
      <w:fldChar w:fldCharType="end"/>
    </w:r>
    <w:r w:rsidRPr="00A5433E">
      <w:rPr>
        <w:rFonts w:ascii="Arial" w:hAnsi="Arial" w:cs="Arial"/>
        <w:sz w:val="18"/>
        <w:szCs w:val="18"/>
      </w:rPr>
      <w:t xml:space="preserve"> of </w:t>
    </w:r>
    <w:r w:rsidRPr="00A5433E">
      <w:rPr>
        <w:rFonts w:ascii="Arial" w:hAnsi="Arial" w:cs="Arial"/>
        <w:sz w:val="18"/>
        <w:szCs w:val="18"/>
      </w:rPr>
      <w:fldChar w:fldCharType="begin"/>
    </w:r>
    <w:r w:rsidRPr="00A5433E">
      <w:rPr>
        <w:rFonts w:ascii="Arial" w:hAnsi="Arial" w:cs="Arial"/>
        <w:sz w:val="18"/>
        <w:szCs w:val="18"/>
      </w:rPr>
      <w:instrText xml:space="preserve"> NUMPAGES   \* MERGEFORMAT </w:instrText>
    </w:r>
    <w:r w:rsidRPr="00A5433E">
      <w:rPr>
        <w:rFonts w:ascii="Arial" w:hAnsi="Arial" w:cs="Arial"/>
        <w:sz w:val="18"/>
        <w:szCs w:val="18"/>
      </w:rPr>
      <w:fldChar w:fldCharType="separate"/>
    </w:r>
    <w:r>
      <w:rPr>
        <w:rFonts w:ascii="Arial" w:hAnsi="Arial" w:cs="Arial"/>
        <w:noProof/>
        <w:sz w:val="18"/>
        <w:szCs w:val="18"/>
      </w:rPr>
      <w:t>3</w:t>
    </w:r>
    <w:r w:rsidRPr="00A5433E">
      <w:rPr>
        <w:rFonts w:ascii="Arial" w:hAnsi="Arial" w:cs="Arial"/>
        <w:sz w:val="18"/>
        <w:szCs w:val="18"/>
      </w:rPr>
      <w:fldChar w:fldCharType="end"/>
    </w:r>
    <w:r w:rsidRPr="00A5433E">
      <w:rPr>
        <w:rFonts w:ascii="Arial" w:hAnsi="Arial" w:cs="Arial"/>
        <w:sz w:val="18"/>
        <w:szCs w:val="18"/>
      </w:rPr>
      <w:tab/>
    </w:r>
    <w:r w:rsidRPr="00A5433E">
      <w:rPr>
        <w:rFonts w:ascii="Arial" w:hAnsi="Arial" w:cs="Arial"/>
        <w:b/>
        <w:sz w:val="18"/>
        <w:szCs w:val="18"/>
      </w:rPr>
      <w:t>206-296-6600</w:t>
    </w:r>
    <w:r w:rsidRPr="00A5433E">
      <w:rPr>
        <w:rFonts w:ascii="Arial" w:hAnsi="Arial" w:cs="Arial"/>
        <w:sz w:val="18"/>
        <w:szCs w:val="18"/>
      </w:rPr>
      <w:br/>
    </w:r>
    <w:hyperlink r:id="rId2">
      <w:r w:rsidR="00216C9A" w:rsidRPr="00A5433E">
        <w:rPr>
          <w:rStyle w:val="Hyperlink"/>
          <w:rFonts w:ascii="Arial" w:hAnsi="Arial" w:cs="Arial"/>
          <w:sz w:val="18"/>
          <w:szCs w:val="18"/>
        </w:rPr>
        <w:t>www.kingcounty.gov</w:t>
      </w:r>
    </w:hyperlink>
    <w:r w:rsidR="00216C9A" w:rsidRPr="00A5433E">
      <w:rPr>
        <w:rFonts w:ascii="Arial" w:hAnsi="Arial" w:cs="Arial"/>
        <w:sz w:val="18"/>
        <w:szCs w:val="18"/>
      </w:rPr>
      <w:t xml:space="preserve">  </w:t>
    </w:r>
    <w:r w:rsidRPr="00A5433E">
      <w:rPr>
        <w:rFonts w:ascii="Arial" w:hAnsi="Arial" w:cs="Arial"/>
        <w:sz w:val="18"/>
        <w:szCs w:val="18"/>
      </w:rPr>
      <w:tab/>
    </w:r>
    <w:r w:rsidR="00216C9A">
      <w:rPr>
        <w:rFonts w:ascii="Arial" w:hAnsi="Arial" w:cs="Arial"/>
        <w:sz w:val="18"/>
        <w:szCs w:val="18"/>
      </w:rPr>
      <w:t>December 2025</w:t>
    </w:r>
    <w:r w:rsidRPr="00A5433E">
      <w:rPr>
        <w:rFonts w:ascii="Arial" w:hAnsi="Arial" w:cs="Arial"/>
        <w:sz w:val="18"/>
        <w:szCs w:val="18"/>
      </w:rPr>
      <w:tab/>
    </w:r>
    <w:r w:rsidRPr="00A5433E">
      <w:rPr>
        <w:rFonts w:ascii="Arial" w:hAnsi="Arial" w:cs="Arial"/>
        <w:b/>
        <w:sz w:val="18"/>
        <w:szCs w:val="18"/>
      </w:rPr>
      <w:t xml:space="preserve">   </w:t>
    </w:r>
    <w:r w:rsidRPr="00A5433E">
      <w:rPr>
        <w:rFonts w:ascii="Arial" w:hAnsi="Arial" w:cs="Arial"/>
        <w:sz w:val="18"/>
        <w:szCs w:val="18"/>
      </w:rPr>
      <w:t xml:space="preserve">TTY Relay: </w:t>
    </w:r>
    <w:r w:rsidRPr="00A5433E">
      <w:rPr>
        <w:rFonts w:ascii="Arial" w:hAnsi="Arial" w:cs="Arial"/>
        <w:spacing w:val="10"/>
        <w:sz w:val="18"/>
        <w:szCs w:val="18"/>
      </w:rPr>
      <w:t xml:space="preserve"> </w:t>
    </w:r>
    <w:r w:rsidRPr="00A5433E">
      <w:rPr>
        <w:rFonts w:ascii="Arial" w:hAnsi="Arial" w:cs="Arial"/>
        <w:sz w:val="18"/>
        <w:szCs w:val="18"/>
      </w:rPr>
      <w:t>711</w:t>
    </w:r>
    <w:r w:rsidRPr="00A5433E">
      <w:rPr>
        <w:rFonts w:ascii="Arial" w:hAnsi="Arial" w:cs="Arial"/>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ED66" w14:textId="77777777" w:rsidR="006D1436" w:rsidRDefault="006D1436" w:rsidP="00C64C78">
      <w:pPr>
        <w:spacing w:after="0" w:line="240" w:lineRule="auto"/>
      </w:pPr>
      <w:r>
        <w:separator/>
      </w:r>
    </w:p>
  </w:footnote>
  <w:footnote w:type="continuationSeparator" w:id="0">
    <w:p w14:paraId="2D463EE6" w14:textId="77777777" w:rsidR="006D1436" w:rsidRDefault="006D1436" w:rsidP="00C64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713D" w14:textId="67ECC172" w:rsidR="00642A1E" w:rsidRDefault="00642A1E" w:rsidP="00642A1E">
    <w:pPr>
      <w:pStyle w:val="Header"/>
      <w:jc w:val="right"/>
    </w:pPr>
    <w:r w:rsidRPr="006A7C54">
      <w:rPr>
        <w:rFonts w:ascii="Arial" w:hAnsi="Arial" w:cs="Arial"/>
        <w:b/>
        <w:sz w:val="24"/>
        <w:szCs w:val="24"/>
      </w:rPr>
      <w:t>20</w:t>
    </w:r>
    <w:r w:rsidR="00F13D80">
      <w:rPr>
        <w:rFonts w:ascii="Arial" w:hAnsi="Arial" w:cs="Arial"/>
        <w:b/>
        <w:sz w:val="24"/>
        <w:szCs w:val="24"/>
      </w:rPr>
      <w:t>2</w:t>
    </w:r>
    <w:r w:rsidR="00216C9A">
      <w:rPr>
        <w:rFonts w:ascii="Arial" w:hAnsi="Arial" w:cs="Arial"/>
        <w:b/>
        <w:sz w:val="24"/>
        <w:szCs w:val="24"/>
      </w:rPr>
      <w:t>6</w:t>
    </w:r>
    <w:r w:rsidRPr="006A7C54">
      <w:rPr>
        <w:rFonts w:ascii="Arial" w:hAnsi="Arial" w:cs="Arial"/>
        <w:b/>
        <w:sz w:val="24"/>
        <w:szCs w:val="24"/>
      </w:rPr>
      <w:t xml:space="preserve"> Fee Guide 04, </w:t>
    </w:r>
    <w:r>
      <w:rPr>
        <w:rFonts w:ascii="Arial" w:hAnsi="Arial" w:cs="Arial"/>
        <w:b/>
        <w:sz w:val="24"/>
        <w:szCs w:val="24"/>
      </w:rPr>
      <w:br/>
    </w:r>
    <w:r w:rsidRPr="006A7C54">
      <w:rPr>
        <w:rFonts w:ascii="Arial" w:hAnsi="Arial" w:cs="Arial"/>
        <w:b/>
        <w:sz w:val="24"/>
        <w:szCs w:val="24"/>
      </w:rPr>
      <w:t>Commercial or Multifamily Residential Building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3C47" w14:textId="150BCB8E" w:rsidR="00F4663A" w:rsidRDefault="00642A1E">
    <w:pPr>
      <w:pStyle w:val="Header"/>
    </w:pPr>
    <w:r>
      <w:rPr>
        <w:noProof/>
        <w:color w:val="000000"/>
      </w:rPr>
      <w:drawing>
        <wp:inline distT="0" distB="0" distL="0" distR="0" wp14:anchorId="008CD125" wp14:editId="7750FF98">
          <wp:extent cx="6858000" cy="10280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FT header.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028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9A3"/>
    <w:multiLevelType w:val="hybridMultilevel"/>
    <w:tmpl w:val="60E4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C19A7"/>
    <w:multiLevelType w:val="hybridMultilevel"/>
    <w:tmpl w:val="9D6A6304"/>
    <w:lvl w:ilvl="0" w:tplc="90022134">
      <w:start w:val="3"/>
      <w:numFmt w:val="lowerLetter"/>
      <w:lvlText w:val="%1."/>
      <w:lvlJc w:val="left"/>
      <w:pPr>
        <w:ind w:left="7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97C13"/>
    <w:multiLevelType w:val="hybridMultilevel"/>
    <w:tmpl w:val="93C6B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A3CAD"/>
    <w:multiLevelType w:val="hybridMultilevel"/>
    <w:tmpl w:val="E09A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F14BD"/>
    <w:multiLevelType w:val="hybridMultilevel"/>
    <w:tmpl w:val="2F6A7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2606F"/>
    <w:multiLevelType w:val="hybridMultilevel"/>
    <w:tmpl w:val="7A741A14"/>
    <w:lvl w:ilvl="0" w:tplc="EC18DB2C">
      <w:start w:val="1"/>
      <w:numFmt w:val="decimal"/>
      <w:lvlText w:val="%1."/>
      <w:lvlJc w:val="left"/>
      <w:pPr>
        <w:ind w:left="861" w:hanging="346"/>
      </w:pPr>
      <w:rPr>
        <w:rFonts w:ascii="Calibri" w:eastAsia="Calibri" w:hAnsi="Calibri" w:hint="default"/>
        <w:w w:val="91"/>
        <w:sz w:val="23"/>
        <w:szCs w:val="23"/>
      </w:rPr>
    </w:lvl>
    <w:lvl w:ilvl="1" w:tplc="B16E4092">
      <w:start w:val="1"/>
      <w:numFmt w:val="bullet"/>
      <w:lvlText w:val="•"/>
      <w:lvlJc w:val="left"/>
      <w:pPr>
        <w:ind w:left="1728" w:hanging="346"/>
      </w:pPr>
      <w:rPr>
        <w:rFonts w:hint="default"/>
      </w:rPr>
    </w:lvl>
    <w:lvl w:ilvl="2" w:tplc="940E4E66">
      <w:start w:val="1"/>
      <w:numFmt w:val="bullet"/>
      <w:lvlText w:val="•"/>
      <w:lvlJc w:val="left"/>
      <w:pPr>
        <w:ind w:left="2596" w:hanging="346"/>
      </w:pPr>
      <w:rPr>
        <w:rFonts w:hint="default"/>
      </w:rPr>
    </w:lvl>
    <w:lvl w:ilvl="3" w:tplc="EDBAA118">
      <w:start w:val="1"/>
      <w:numFmt w:val="bullet"/>
      <w:lvlText w:val="•"/>
      <w:lvlJc w:val="left"/>
      <w:pPr>
        <w:ind w:left="3464" w:hanging="346"/>
      </w:pPr>
      <w:rPr>
        <w:rFonts w:hint="default"/>
      </w:rPr>
    </w:lvl>
    <w:lvl w:ilvl="4" w:tplc="A4B2D1C6">
      <w:start w:val="1"/>
      <w:numFmt w:val="bullet"/>
      <w:lvlText w:val="•"/>
      <w:lvlJc w:val="left"/>
      <w:pPr>
        <w:ind w:left="4332" w:hanging="346"/>
      </w:pPr>
      <w:rPr>
        <w:rFonts w:hint="default"/>
      </w:rPr>
    </w:lvl>
    <w:lvl w:ilvl="5" w:tplc="4D0EAAA4">
      <w:start w:val="1"/>
      <w:numFmt w:val="bullet"/>
      <w:lvlText w:val="•"/>
      <w:lvlJc w:val="left"/>
      <w:pPr>
        <w:ind w:left="5200" w:hanging="346"/>
      </w:pPr>
      <w:rPr>
        <w:rFonts w:hint="default"/>
      </w:rPr>
    </w:lvl>
    <w:lvl w:ilvl="6" w:tplc="E16A2768">
      <w:start w:val="1"/>
      <w:numFmt w:val="bullet"/>
      <w:lvlText w:val="•"/>
      <w:lvlJc w:val="left"/>
      <w:pPr>
        <w:ind w:left="6068" w:hanging="346"/>
      </w:pPr>
      <w:rPr>
        <w:rFonts w:hint="default"/>
      </w:rPr>
    </w:lvl>
    <w:lvl w:ilvl="7" w:tplc="063EBFA6">
      <w:start w:val="1"/>
      <w:numFmt w:val="bullet"/>
      <w:lvlText w:val="•"/>
      <w:lvlJc w:val="left"/>
      <w:pPr>
        <w:ind w:left="6936" w:hanging="346"/>
      </w:pPr>
      <w:rPr>
        <w:rFonts w:hint="default"/>
      </w:rPr>
    </w:lvl>
    <w:lvl w:ilvl="8" w:tplc="C036903A">
      <w:start w:val="1"/>
      <w:numFmt w:val="bullet"/>
      <w:lvlText w:val="•"/>
      <w:lvlJc w:val="left"/>
      <w:pPr>
        <w:ind w:left="7804" w:hanging="346"/>
      </w:pPr>
      <w:rPr>
        <w:rFonts w:hint="default"/>
      </w:rPr>
    </w:lvl>
  </w:abstractNum>
  <w:abstractNum w:abstractNumId="6" w15:restartNumberingAfterBreak="0">
    <w:nsid w:val="0B545016"/>
    <w:multiLevelType w:val="singleLevel"/>
    <w:tmpl w:val="63788BBC"/>
    <w:lvl w:ilvl="0">
      <w:start w:val="2"/>
      <w:numFmt w:val="lowerLetter"/>
      <w:lvlText w:val="%1."/>
      <w:lvlJc w:val="left"/>
      <w:pPr>
        <w:tabs>
          <w:tab w:val="num" w:pos="360"/>
        </w:tabs>
        <w:ind w:left="360" w:hanging="360"/>
      </w:pPr>
      <w:rPr>
        <w:rFonts w:hint="default"/>
      </w:rPr>
    </w:lvl>
  </w:abstractNum>
  <w:abstractNum w:abstractNumId="7" w15:restartNumberingAfterBreak="0">
    <w:nsid w:val="0F962B47"/>
    <w:multiLevelType w:val="singleLevel"/>
    <w:tmpl w:val="FD485968"/>
    <w:lvl w:ilvl="0">
      <w:start w:val="7"/>
      <w:numFmt w:val="lowerLetter"/>
      <w:lvlText w:val="%1."/>
      <w:lvlJc w:val="left"/>
      <w:pPr>
        <w:tabs>
          <w:tab w:val="num" w:pos="360"/>
        </w:tabs>
        <w:ind w:left="360" w:hanging="360"/>
      </w:pPr>
      <w:rPr>
        <w:rFonts w:hint="default"/>
      </w:rPr>
    </w:lvl>
  </w:abstractNum>
  <w:abstractNum w:abstractNumId="8" w15:restartNumberingAfterBreak="0">
    <w:nsid w:val="0FED2BAC"/>
    <w:multiLevelType w:val="hybridMultilevel"/>
    <w:tmpl w:val="B62A1324"/>
    <w:lvl w:ilvl="0" w:tplc="973429C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AB557B"/>
    <w:multiLevelType w:val="hybridMultilevel"/>
    <w:tmpl w:val="49A46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D04A7"/>
    <w:multiLevelType w:val="singleLevel"/>
    <w:tmpl w:val="C1C2A73C"/>
    <w:lvl w:ilvl="0">
      <w:start w:val="1"/>
      <w:numFmt w:val="decimal"/>
      <w:lvlText w:val="%1)"/>
      <w:lvlJc w:val="left"/>
      <w:pPr>
        <w:tabs>
          <w:tab w:val="num" w:pos="1080"/>
        </w:tabs>
        <w:ind w:left="1080" w:hanging="360"/>
      </w:pPr>
      <w:rPr>
        <w:rFonts w:hint="default"/>
        <w:sz w:val="16"/>
        <w:szCs w:val="16"/>
      </w:rPr>
    </w:lvl>
  </w:abstractNum>
  <w:abstractNum w:abstractNumId="11" w15:restartNumberingAfterBreak="0">
    <w:nsid w:val="1675434B"/>
    <w:multiLevelType w:val="hybridMultilevel"/>
    <w:tmpl w:val="DFC08C8A"/>
    <w:lvl w:ilvl="0" w:tplc="2A16FA42">
      <w:start w:val="1"/>
      <w:numFmt w:val="decimal"/>
      <w:lvlText w:val="%1)"/>
      <w:lvlJc w:val="left"/>
      <w:pPr>
        <w:ind w:left="768" w:hanging="360"/>
      </w:pPr>
      <w:rPr>
        <w:rFonts w:ascii="Arial" w:hAnsi="Arial" w:cs="Arial" w:hint="default"/>
        <w:sz w:val="22"/>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17DC0109"/>
    <w:multiLevelType w:val="hybridMultilevel"/>
    <w:tmpl w:val="BE12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4471C8"/>
    <w:multiLevelType w:val="hybridMultilevel"/>
    <w:tmpl w:val="A508D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20EDD"/>
    <w:multiLevelType w:val="hybridMultilevel"/>
    <w:tmpl w:val="DBBE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3071A0"/>
    <w:multiLevelType w:val="hybridMultilevel"/>
    <w:tmpl w:val="52E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025F4"/>
    <w:multiLevelType w:val="hybridMultilevel"/>
    <w:tmpl w:val="8DC6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7085D"/>
    <w:multiLevelType w:val="singleLevel"/>
    <w:tmpl w:val="FC921FC0"/>
    <w:lvl w:ilvl="0">
      <w:start w:val="1"/>
      <w:numFmt w:val="decimal"/>
      <w:lvlText w:val="%1)"/>
      <w:lvlJc w:val="left"/>
      <w:pPr>
        <w:tabs>
          <w:tab w:val="num" w:pos="1080"/>
        </w:tabs>
        <w:ind w:left="1080" w:hanging="360"/>
      </w:pPr>
      <w:rPr>
        <w:rFonts w:hint="default"/>
      </w:rPr>
    </w:lvl>
  </w:abstractNum>
  <w:abstractNum w:abstractNumId="18" w15:restartNumberingAfterBreak="0">
    <w:nsid w:val="291C5B41"/>
    <w:multiLevelType w:val="singleLevel"/>
    <w:tmpl w:val="BE2AC28A"/>
    <w:lvl w:ilvl="0">
      <w:start w:val="1"/>
      <w:numFmt w:val="bullet"/>
      <w:lvlText w:val=""/>
      <w:lvlJc w:val="left"/>
      <w:pPr>
        <w:tabs>
          <w:tab w:val="num" w:pos="2880"/>
        </w:tabs>
        <w:ind w:left="2880" w:hanging="720"/>
      </w:pPr>
      <w:rPr>
        <w:rFonts w:ascii="Wingdings" w:hAnsi="Wingdings" w:hint="default"/>
      </w:rPr>
    </w:lvl>
  </w:abstractNum>
  <w:abstractNum w:abstractNumId="19" w15:restartNumberingAfterBreak="0">
    <w:nsid w:val="369F1FF8"/>
    <w:multiLevelType w:val="multilevel"/>
    <w:tmpl w:val="377C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01A73"/>
    <w:multiLevelType w:val="hybridMultilevel"/>
    <w:tmpl w:val="BBECDC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666905"/>
    <w:multiLevelType w:val="hybridMultilevel"/>
    <w:tmpl w:val="8904D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AA05E2"/>
    <w:multiLevelType w:val="hybridMultilevel"/>
    <w:tmpl w:val="AEE2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0664AC"/>
    <w:multiLevelType w:val="singleLevel"/>
    <w:tmpl w:val="E3F85686"/>
    <w:lvl w:ilvl="0">
      <w:start w:val="2"/>
      <w:numFmt w:val="lowerLetter"/>
      <w:lvlText w:val="%1."/>
      <w:lvlJc w:val="left"/>
      <w:pPr>
        <w:tabs>
          <w:tab w:val="num" w:pos="720"/>
        </w:tabs>
        <w:ind w:left="720" w:hanging="720"/>
      </w:pPr>
      <w:rPr>
        <w:rFonts w:hint="default"/>
      </w:rPr>
    </w:lvl>
  </w:abstractNum>
  <w:abstractNum w:abstractNumId="24" w15:restartNumberingAfterBreak="0">
    <w:nsid w:val="3A8D60D2"/>
    <w:multiLevelType w:val="hybridMultilevel"/>
    <w:tmpl w:val="54B87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36819"/>
    <w:multiLevelType w:val="hybridMultilevel"/>
    <w:tmpl w:val="92B845E6"/>
    <w:lvl w:ilvl="0" w:tplc="E1B461D0">
      <w:start w:val="1"/>
      <w:numFmt w:val="decimal"/>
      <w:lvlText w:val="%1."/>
      <w:lvlJc w:val="left"/>
      <w:pPr>
        <w:ind w:left="889" w:hanging="351"/>
        <w:jc w:val="right"/>
      </w:pPr>
      <w:rPr>
        <w:rFonts w:ascii="Calibri" w:eastAsia="Calibri" w:hAnsi="Calibri" w:hint="default"/>
        <w:w w:val="91"/>
        <w:sz w:val="23"/>
        <w:szCs w:val="23"/>
      </w:rPr>
    </w:lvl>
    <w:lvl w:ilvl="1" w:tplc="DAC69974">
      <w:start w:val="1"/>
      <w:numFmt w:val="bullet"/>
      <w:lvlText w:val="•"/>
      <w:lvlJc w:val="left"/>
      <w:pPr>
        <w:ind w:left="1746" w:hanging="351"/>
      </w:pPr>
      <w:rPr>
        <w:rFonts w:hint="default"/>
      </w:rPr>
    </w:lvl>
    <w:lvl w:ilvl="2" w:tplc="7E0E6B40">
      <w:start w:val="1"/>
      <w:numFmt w:val="bullet"/>
      <w:lvlText w:val="•"/>
      <w:lvlJc w:val="left"/>
      <w:pPr>
        <w:ind w:left="2612" w:hanging="351"/>
      </w:pPr>
      <w:rPr>
        <w:rFonts w:hint="default"/>
      </w:rPr>
    </w:lvl>
    <w:lvl w:ilvl="3" w:tplc="F7A0366A">
      <w:start w:val="1"/>
      <w:numFmt w:val="bullet"/>
      <w:lvlText w:val="•"/>
      <w:lvlJc w:val="left"/>
      <w:pPr>
        <w:ind w:left="3478" w:hanging="351"/>
      </w:pPr>
      <w:rPr>
        <w:rFonts w:hint="default"/>
      </w:rPr>
    </w:lvl>
    <w:lvl w:ilvl="4" w:tplc="ECCE5A3C">
      <w:start w:val="1"/>
      <w:numFmt w:val="bullet"/>
      <w:lvlText w:val="•"/>
      <w:lvlJc w:val="left"/>
      <w:pPr>
        <w:ind w:left="4344" w:hanging="351"/>
      </w:pPr>
      <w:rPr>
        <w:rFonts w:hint="default"/>
      </w:rPr>
    </w:lvl>
    <w:lvl w:ilvl="5" w:tplc="22DE0C62">
      <w:start w:val="1"/>
      <w:numFmt w:val="bullet"/>
      <w:lvlText w:val="•"/>
      <w:lvlJc w:val="left"/>
      <w:pPr>
        <w:ind w:left="5210" w:hanging="351"/>
      </w:pPr>
      <w:rPr>
        <w:rFonts w:hint="default"/>
      </w:rPr>
    </w:lvl>
    <w:lvl w:ilvl="6" w:tplc="76EE1CC0">
      <w:start w:val="1"/>
      <w:numFmt w:val="bullet"/>
      <w:lvlText w:val="•"/>
      <w:lvlJc w:val="left"/>
      <w:pPr>
        <w:ind w:left="6076" w:hanging="351"/>
      </w:pPr>
      <w:rPr>
        <w:rFonts w:hint="default"/>
      </w:rPr>
    </w:lvl>
    <w:lvl w:ilvl="7" w:tplc="777AE738">
      <w:start w:val="1"/>
      <w:numFmt w:val="bullet"/>
      <w:lvlText w:val="•"/>
      <w:lvlJc w:val="left"/>
      <w:pPr>
        <w:ind w:left="6942" w:hanging="351"/>
      </w:pPr>
      <w:rPr>
        <w:rFonts w:hint="default"/>
      </w:rPr>
    </w:lvl>
    <w:lvl w:ilvl="8" w:tplc="0ACCB35A">
      <w:start w:val="1"/>
      <w:numFmt w:val="bullet"/>
      <w:lvlText w:val="•"/>
      <w:lvlJc w:val="left"/>
      <w:pPr>
        <w:ind w:left="7808" w:hanging="351"/>
      </w:pPr>
      <w:rPr>
        <w:rFonts w:hint="default"/>
      </w:rPr>
    </w:lvl>
  </w:abstractNum>
  <w:abstractNum w:abstractNumId="26" w15:restartNumberingAfterBreak="0">
    <w:nsid w:val="43F9672D"/>
    <w:multiLevelType w:val="hybridMultilevel"/>
    <w:tmpl w:val="FC82C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1507EA"/>
    <w:multiLevelType w:val="hybridMultilevel"/>
    <w:tmpl w:val="8140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C52FD"/>
    <w:multiLevelType w:val="hybridMultilevel"/>
    <w:tmpl w:val="19B0D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15A57"/>
    <w:multiLevelType w:val="hybridMultilevel"/>
    <w:tmpl w:val="F3BE495C"/>
    <w:lvl w:ilvl="0" w:tplc="A2A407EE">
      <w:start w:val="1"/>
      <w:numFmt w:val="decimal"/>
      <w:lvlText w:val="%1."/>
      <w:lvlJc w:val="left"/>
      <w:pPr>
        <w:ind w:left="844" w:hanging="360"/>
      </w:pPr>
      <w:rPr>
        <w:rFonts w:ascii="Calibri" w:eastAsia="Calibri" w:hAnsi="Calibri" w:hint="default"/>
        <w:w w:val="91"/>
        <w:sz w:val="23"/>
        <w:szCs w:val="23"/>
      </w:rPr>
    </w:lvl>
    <w:lvl w:ilvl="1" w:tplc="9D18302C">
      <w:start w:val="1"/>
      <w:numFmt w:val="bullet"/>
      <w:lvlText w:val="•"/>
      <w:lvlJc w:val="left"/>
      <w:pPr>
        <w:ind w:left="1700" w:hanging="360"/>
      </w:pPr>
      <w:rPr>
        <w:rFonts w:hint="default"/>
      </w:rPr>
    </w:lvl>
    <w:lvl w:ilvl="2" w:tplc="696E0F32">
      <w:start w:val="1"/>
      <w:numFmt w:val="bullet"/>
      <w:lvlText w:val="•"/>
      <w:lvlJc w:val="left"/>
      <w:pPr>
        <w:ind w:left="2560" w:hanging="360"/>
      </w:pPr>
      <w:rPr>
        <w:rFonts w:hint="default"/>
      </w:rPr>
    </w:lvl>
    <w:lvl w:ilvl="3" w:tplc="7622612E">
      <w:start w:val="1"/>
      <w:numFmt w:val="bullet"/>
      <w:lvlText w:val="•"/>
      <w:lvlJc w:val="left"/>
      <w:pPr>
        <w:ind w:left="3420" w:hanging="360"/>
      </w:pPr>
      <w:rPr>
        <w:rFonts w:hint="default"/>
      </w:rPr>
    </w:lvl>
    <w:lvl w:ilvl="4" w:tplc="91A63236">
      <w:start w:val="1"/>
      <w:numFmt w:val="bullet"/>
      <w:lvlText w:val="•"/>
      <w:lvlJc w:val="left"/>
      <w:pPr>
        <w:ind w:left="4280" w:hanging="360"/>
      </w:pPr>
      <w:rPr>
        <w:rFonts w:hint="default"/>
      </w:rPr>
    </w:lvl>
    <w:lvl w:ilvl="5" w:tplc="A3F8067E">
      <w:start w:val="1"/>
      <w:numFmt w:val="bullet"/>
      <w:lvlText w:val="•"/>
      <w:lvlJc w:val="left"/>
      <w:pPr>
        <w:ind w:left="5140" w:hanging="360"/>
      </w:pPr>
      <w:rPr>
        <w:rFonts w:hint="default"/>
      </w:rPr>
    </w:lvl>
    <w:lvl w:ilvl="6" w:tplc="84E83E36">
      <w:start w:val="1"/>
      <w:numFmt w:val="bullet"/>
      <w:lvlText w:val="•"/>
      <w:lvlJc w:val="left"/>
      <w:pPr>
        <w:ind w:left="6000" w:hanging="360"/>
      </w:pPr>
      <w:rPr>
        <w:rFonts w:hint="default"/>
      </w:rPr>
    </w:lvl>
    <w:lvl w:ilvl="7" w:tplc="1F6CEDBA">
      <w:start w:val="1"/>
      <w:numFmt w:val="bullet"/>
      <w:lvlText w:val="•"/>
      <w:lvlJc w:val="left"/>
      <w:pPr>
        <w:ind w:left="6860" w:hanging="360"/>
      </w:pPr>
      <w:rPr>
        <w:rFonts w:hint="default"/>
      </w:rPr>
    </w:lvl>
    <w:lvl w:ilvl="8" w:tplc="7DDCC086">
      <w:start w:val="1"/>
      <w:numFmt w:val="bullet"/>
      <w:lvlText w:val="•"/>
      <w:lvlJc w:val="left"/>
      <w:pPr>
        <w:ind w:left="7720" w:hanging="360"/>
      </w:pPr>
      <w:rPr>
        <w:rFonts w:hint="default"/>
      </w:rPr>
    </w:lvl>
  </w:abstractNum>
  <w:abstractNum w:abstractNumId="30" w15:restartNumberingAfterBreak="0">
    <w:nsid w:val="4A3F17FD"/>
    <w:multiLevelType w:val="singleLevel"/>
    <w:tmpl w:val="EDB867A8"/>
    <w:lvl w:ilvl="0">
      <w:start w:val="2"/>
      <w:numFmt w:val="lowerLetter"/>
      <w:lvlText w:val="%1."/>
      <w:lvlJc w:val="left"/>
      <w:pPr>
        <w:tabs>
          <w:tab w:val="num" w:pos="360"/>
        </w:tabs>
        <w:ind w:left="360" w:hanging="360"/>
      </w:pPr>
      <w:rPr>
        <w:rFonts w:hint="default"/>
      </w:rPr>
    </w:lvl>
  </w:abstractNum>
  <w:abstractNum w:abstractNumId="31" w15:restartNumberingAfterBreak="0">
    <w:nsid w:val="57727ECC"/>
    <w:multiLevelType w:val="singleLevel"/>
    <w:tmpl w:val="7600836E"/>
    <w:lvl w:ilvl="0">
      <w:start w:val="1"/>
      <w:numFmt w:val="lowerLetter"/>
      <w:lvlText w:val="%1."/>
      <w:lvlJc w:val="left"/>
      <w:pPr>
        <w:tabs>
          <w:tab w:val="num" w:pos="720"/>
        </w:tabs>
        <w:ind w:left="720" w:hanging="720"/>
      </w:pPr>
      <w:rPr>
        <w:rFonts w:hint="default"/>
      </w:rPr>
    </w:lvl>
  </w:abstractNum>
  <w:abstractNum w:abstractNumId="32" w15:restartNumberingAfterBreak="0">
    <w:nsid w:val="5CFE4FB8"/>
    <w:multiLevelType w:val="hybridMultilevel"/>
    <w:tmpl w:val="F684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12884"/>
    <w:multiLevelType w:val="hybridMultilevel"/>
    <w:tmpl w:val="24AA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D4115"/>
    <w:multiLevelType w:val="singleLevel"/>
    <w:tmpl w:val="28C0A8BA"/>
    <w:lvl w:ilvl="0">
      <w:start w:val="1"/>
      <w:numFmt w:val="lowerLetter"/>
      <w:lvlText w:val="(%1)"/>
      <w:lvlJc w:val="left"/>
      <w:pPr>
        <w:tabs>
          <w:tab w:val="num" w:pos="720"/>
        </w:tabs>
        <w:ind w:left="720" w:hanging="360"/>
      </w:pPr>
      <w:rPr>
        <w:rFonts w:hint="default"/>
      </w:rPr>
    </w:lvl>
  </w:abstractNum>
  <w:abstractNum w:abstractNumId="35" w15:restartNumberingAfterBreak="0">
    <w:nsid w:val="627E44D2"/>
    <w:multiLevelType w:val="singleLevel"/>
    <w:tmpl w:val="D1D4522A"/>
    <w:lvl w:ilvl="0">
      <w:start w:val="1"/>
      <w:numFmt w:val="lowerLetter"/>
      <w:lvlText w:val="%1."/>
      <w:lvlJc w:val="left"/>
      <w:pPr>
        <w:tabs>
          <w:tab w:val="num" w:pos="720"/>
        </w:tabs>
        <w:ind w:left="720" w:hanging="720"/>
      </w:pPr>
      <w:rPr>
        <w:rFonts w:hint="default"/>
      </w:rPr>
    </w:lvl>
  </w:abstractNum>
  <w:abstractNum w:abstractNumId="36" w15:restartNumberingAfterBreak="0">
    <w:nsid w:val="66297004"/>
    <w:multiLevelType w:val="hybridMultilevel"/>
    <w:tmpl w:val="3E54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81C8B"/>
    <w:multiLevelType w:val="hybridMultilevel"/>
    <w:tmpl w:val="838A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96485"/>
    <w:multiLevelType w:val="singleLevel"/>
    <w:tmpl w:val="1A847AA8"/>
    <w:lvl w:ilvl="0">
      <w:start w:val="12"/>
      <w:numFmt w:val="lowerLetter"/>
      <w:lvlText w:val="%1."/>
      <w:lvlJc w:val="left"/>
      <w:pPr>
        <w:tabs>
          <w:tab w:val="num" w:pos="360"/>
        </w:tabs>
        <w:ind w:left="360" w:hanging="360"/>
      </w:pPr>
      <w:rPr>
        <w:rFonts w:hint="default"/>
      </w:rPr>
    </w:lvl>
  </w:abstractNum>
  <w:abstractNum w:abstractNumId="39" w15:restartNumberingAfterBreak="0">
    <w:nsid w:val="6D8D06A0"/>
    <w:multiLevelType w:val="singleLevel"/>
    <w:tmpl w:val="BE2AC28A"/>
    <w:lvl w:ilvl="0">
      <w:start w:val="1"/>
      <w:numFmt w:val="bullet"/>
      <w:lvlText w:val=""/>
      <w:lvlJc w:val="left"/>
      <w:pPr>
        <w:tabs>
          <w:tab w:val="num" w:pos="2880"/>
        </w:tabs>
        <w:ind w:left="2880" w:hanging="720"/>
      </w:pPr>
      <w:rPr>
        <w:rFonts w:ascii="Wingdings" w:hAnsi="Wingdings" w:hint="default"/>
      </w:rPr>
    </w:lvl>
  </w:abstractNum>
  <w:abstractNum w:abstractNumId="40" w15:restartNumberingAfterBreak="0">
    <w:nsid w:val="71DC614C"/>
    <w:multiLevelType w:val="singleLevel"/>
    <w:tmpl w:val="D83064FE"/>
    <w:lvl w:ilvl="0">
      <w:start w:val="7"/>
      <w:numFmt w:val="lowerLetter"/>
      <w:lvlText w:val="%1."/>
      <w:lvlJc w:val="left"/>
      <w:pPr>
        <w:tabs>
          <w:tab w:val="num" w:pos="360"/>
        </w:tabs>
        <w:ind w:left="360" w:hanging="360"/>
      </w:pPr>
      <w:rPr>
        <w:rFonts w:hint="default"/>
      </w:rPr>
    </w:lvl>
  </w:abstractNum>
  <w:abstractNum w:abstractNumId="41" w15:restartNumberingAfterBreak="0">
    <w:nsid w:val="72EA3D0F"/>
    <w:multiLevelType w:val="hybridMultilevel"/>
    <w:tmpl w:val="23D624AA"/>
    <w:lvl w:ilvl="0" w:tplc="2F38D320">
      <w:start w:val="1"/>
      <w:numFmt w:val="lowerLetter"/>
      <w:lvlText w:val="%1."/>
      <w:lvlJc w:val="left"/>
      <w:pPr>
        <w:ind w:left="360" w:hanging="360"/>
      </w:pPr>
      <w:rPr>
        <w:rFonts w:ascii="Times New Roman" w:hAnsi="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39174D"/>
    <w:multiLevelType w:val="singleLevel"/>
    <w:tmpl w:val="38E2C406"/>
    <w:lvl w:ilvl="0">
      <w:start w:val="1"/>
      <w:numFmt w:val="lowerLetter"/>
      <w:lvlText w:val="%1."/>
      <w:lvlJc w:val="left"/>
      <w:pPr>
        <w:tabs>
          <w:tab w:val="num" w:pos="720"/>
        </w:tabs>
        <w:ind w:left="720" w:hanging="720"/>
      </w:pPr>
      <w:rPr>
        <w:rFonts w:hint="default"/>
      </w:rPr>
    </w:lvl>
  </w:abstractNum>
  <w:abstractNum w:abstractNumId="43" w15:restartNumberingAfterBreak="0">
    <w:nsid w:val="769514A5"/>
    <w:multiLevelType w:val="singleLevel"/>
    <w:tmpl w:val="BE2AC28A"/>
    <w:lvl w:ilvl="0">
      <w:start w:val="1"/>
      <w:numFmt w:val="bullet"/>
      <w:lvlText w:val=""/>
      <w:lvlJc w:val="left"/>
      <w:pPr>
        <w:tabs>
          <w:tab w:val="num" w:pos="2880"/>
        </w:tabs>
        <w:ind w:left="2880" w:hanging="720"/>
      </w:pPr>
      <w:rPr>
        <w:rFonts w:ascii="Wingdings" w:hAnsi="Wingdings" w:hint="default"/>
      </w:rPr>
    </w:lvl>
  </w:abstractNum>
  <w:abstractNum w:abstractNumId="44" w15:restartNumberingAfterBreak="0">
    <w:nsid w:val="79F03F86"/>
    <w:multiLevelType w:val="singleLevel"/>
    <w:tmpl w:val="68CE4508"/>
    <w:lvl w:ilvl="0">
      <w:start w:val="1"/>
      <w:numFmt w:val="lowerLetter"/>
      <w:lvlText w:val="%1."/>
      <w:lvlJc w:val="left"/>
      <w:pPr>
        <w:tabs>
          <w:tab w:val="num" w:pos="720"/>
        </w:tabs>
        <w:ind w:left="720" w:hanging="720"/>
      </w:pPr>
      <w:rPr>
        <w:rFonts w:hint="default"/>
      </w:rPr>
    </w:lvl>
  </w:abstractNum>
  <w:abstractNum w:abstractNumId="45" w15:restartNumberingAfterBreak="0">
    <w:nsid w:val="7BC45F0F"/>
    <w:multiLevelType w:val="hybridMultilevel"/>
    <w:tmpl w:val="002C0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C108F"/>
    <w:multiLevelType w:val="hybridMultilevel"/>
    <w:tmpl w:val="F30EE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167D60"/>
    <w:multiLevelType w:val="hybridMultilevel"/>
    <w:tmpl w:val="6696E1BA"/>
    <w:lvl w:ilvl="0" w:tplc="282C68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C16FA2"/>
    <w:multiLevelType w:val="hybridMultilevel"/>
    <w:tmpl w:val="B47EB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405426">
    <w:abstractNumId w:val="46"/>
  </w:num>
  <w:num w:numId="2" w16cid:durableId="1519660839">
    <w:abstractNumId w:val="21"/>
  </w:num>
  <w:num w:numId="3" w16cid:durableId="586042044">
    <w:abstractNumId w:val="15"/>
  </w:num>
  <w:num w:numId="4" w16cid:durableId="746612694">
    <w:abstractNumId w:val="33"/>
  </w:num>
  <w:num w:numId="5" w16cid:durableId="322397461">
    <w:abstractNumId w:val="45"/>
  </w:num>
  <w:num w:numId="6" w16cid:durableId="537006769">
    <w:abstractNumId w:val="43"/>
  </w:num>
  <w:num w:numId="7" w16cid:durableId="849876833">
    <w:abstractNumId w:val="39"/>
  </w:num>
  <w:num w:numId="8" w16cid:durableId="802502619">
    <w:abstractNumId w:val="5"/>
  </w:num>
  <w:num w:numId="9" w16cid:durableId="838812477">
    <w:abstractNumId w:val="27"/>
  </w:num>
  <w:num w:numId="10" w16cid:durableId="1551915545">
    <w:abstractNumId w:val="29"/>
  </w:num>
  <w:num w:numId="11" w16cid:durableId="1642540113">
    <w:abstractNumId w:val="25"/>
  </w:num>
  <w:num w:numId="12" w16cid:durableId="1873028444">
    <w:abstractNumId w:val="24"/>
  </w:num>
  <w:num w:numId="13" w16cid:durableId="404885837">
    <w:abstractNumId w:val="36"/>
  </w:num>
  <w:num w:numId="14" w16cid:durableId="403650732">
    <w:abstractNumId w:val="28"/>
  </w:num>
  <w:num w:numId="15" w16cid:durableId="2003239575">
    <w:abstractNumId w:val="18"/>
  </w:num>
  <w:num w:numId="16" w16cid:durableId="1570459895">
    <w:abstractNumId w:val="13"/>
  </w:num>
  <w:num w:numId="17" w16cid:durableId="1300845375">
    <w:abstractNumId w:val="19"/>
  </w:num>
  <w:num w:numId="18" w16cid:durableId="1905950400">
    <w:abstractNumId w:val="12"/>
  </w:num>
  <w:num w:numId="19" w16cid:durableId="1248540803">
    <w:abstractNumId w:val="10"/>
  </w:num>
  <w:num w:numId="20" w16cid:durableId="1551839118">
    <w:abstractNumId w:val="17"/>
  </w:num>
  <w:num w:numId="21" w16cid:durableId="1094016556">
    <w:abstractNumId w:val="23"/>
  </w:num>
  <w:num w:numId="22" w16cid:durableId="324867894">
    <w:abstractNumId w:val="42"/>
  </w:num>
  <w:num w:numId="23" w16cid:durableId="701593563">
    <w:abstractNumId w:val="35"/>
  </w:num>
  <w:num w:numId="24" w16cid:durableId="1082482019">
    <w:abstractNumId w:val="31"/>
  </w:num>
  <w:num w:numId="25" w16cid:durableId="1843858315">
    <w:abstractNumId w:val="30"/>
  </w:num>
  <w:num w:numId="26" w16cid:durableId="1205215043">
    <w:abstractNumId w:val="6"/>
  </w:num>
  <w:num w:numId="27" w16cid:durableId="1610307802">
    <w:abstractNumId w:val="7"/>
  </w:num>
  <w:num w:numId="28" w16cid:durableId="28384661">
    <w:abstractNumId w:val="44"/>
  </w:num>
  <w:num w:numId="29" w16cid:durableId="779909222">
    <w:abstractNumId w:val="40"/>
  </w:num>
  <w:num w:numId="30" w16cid:durableId="1462269065">
    <w:abstractNumId w:val="34"/>
  </w:num>
  <w:num w:numId="31" w16cid:durableId="625428089">
    <w:abstractNumId w:val="38"/>
  </w:num>
  <w:num w:numId="32" w16cid:durableId="1787388877">
    <w:abstractNumId w:val="4"/>
  </w:num>
  <w:num w:numId="33" w16cid:durableId="290483058">
    <w:abstractNumId w:val="26"/>
  </w:num>
  <w:num w:numId="34" w16cid:durableId="971329239">
    <w:abstractNumId w:val="2"/>
  </w:num>
  <w:num w:numId="35" w16cid:durableId="352539132">
    <w:abstractNumId w:val="41"/>
  </w:num>
  <w:num w:numId="36" w16cid:durableId="94709907">
    <w:abstractNumId w:val="47"/>
  </w:num>
  <w:num w:numId="37" w16cid:durableId="1228804632">
    <w:abstractNumId w:val="14"/>
  </w:num>
  <w:num w:numId="38" w16cid:durableId="1822308073">
    <w:abstractNumId w:val="11"/>
  </w:num>
  <w:num w:numId="39" w16cid:durableId="868951345">
    <w:abstractNumId w:val="48"/>
  </w:num>
  <w:num w:numId="40" w16cid:durableId="579557659">
    <w:abstractNumId w:val="1"/>
  </w:num>
  <w:num w:numId="41" w16cid:durableId="863634516">
    <w:abstractNumId w:val="22"/>
  </w:num>
  <w:num w:numId="42" w16cid:durableId="1582594982">
    <w:abstractNumId w:val="9"/>
  </w:num>
  <w:num w:numId="43" w16cid:durableId="466049817">
    <w:abstractNumId w:val="16"/>
  </w:num>
  <w:num w:numId="44" w16cid:durableId="160316409">
    <w:abstractNumId w:val="37"/>
  </w:num>
  <w:num w:numId="45" w16cid:durableId="1657606854">
    <w:abstractNumId w:val="8"/>
  </w:num>
  <w:num w:numId="46" w16cid:durableId="1396926114">
    <w:abstractNumId w:val="20"/>
  </w:num>
  <w:num w:numId="47" w16cid:durableId="717972162">
    <w:abstractNumId w:val="32"/>
  </w:num>
  <w:num w:numId="48" w16cid:durableId="1896769848">
    <w:abstractNumId w:val="0"/>
  </w:num>
  <w:num w:numId="49" w16cid:durableId="987631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78"/>
    <w:rsid w:val="00000F22"/>
    <w:rsid w:val="00002F57"/>
    <w:rsid w:val="0001097C"/>
    <w:rsid w:val="000536F4"/>
    <w:rsid w:val="00070438"/>
    <w:rsid w:val="00073D78"/>
    <w:rsid w:val="000B07DE"/>
    <w:rsid w:val="000C2A09"/>
    <w:rsid w:val="000C6E7A"/>
    <w:rsid w:val="000D3CB0"/>
    <w:rsid w:val="001253D0"/>
    <w:rsid w:val="00131349"/>
    <w:rsid w:val="00141817"/>
    <w:rsid w:val="0017010D"/>
    <w:rsid w:val="001913EB"/>
    <w:rsid w:val="001A1C2C"/>
    <w:rsid w:val="001A6FB1"/>
    <w:rsid w:val="001B0C12"/>
    <w:rsid w:val="001E71AE"/>
    <w:rsid w:val="00212E21"/>
    <w:rsid w:val="00216C9A"/>
    <w:rsid w:val="002504DA"/>
    <w:rsid w:val="00255213"/>
    <w:rsid w:val="00266DEF"/>
    <w:rsid w:val="002740FE"/>
    <w:rsid w:val="00274CE5"/>
    <w:rsid w:val="00275536"/>
    <w:rsid w:val="00290796"/>
    <w:rsid w:val="00296319"/>
    <w:rsid w:val="00297F80"/>
    <w:rsid w:val="002A1B33"/>
    <w:rsid w:val="002C45FF"/>
    <w:rsid w:val="002C69E5"/>
    <w:rsid w:val="002D21B8"/>
    <w:rsid w:val="002D3A3F"/>
    <w:rsid w:val="002D7524"/>
    <w:rsid w:val="002E5192"/>
    <w:rsid w:val="00304C74"/>
    <w:rsid w:val="003121C0"/>
    <w:rsid w:val="0031391B"/>
    <w:rsid w:val="00313E60"/>
    <w:rsid w:val="003167B5"/>
    <w:rsid w:val="0033543D"/>
    <w:rsid w:val="0036413F"/>
    <w:rsid w:val="0038032B"/>
    <w:rsid w:val="003862FB"/>
    <w:rsid w:val="00394C21"/>
    <w:rsid w:val="00396DF7"/>
    <w:rsid w:val="003D1C5F"/>
    <w:rsid w:val="003E135A"/>
    <w:rsid w:val="003E4A40"/>
    <w:rsid w:val="003F7D38"/>
    <w:rsid w:val="00407BE9"/>
    <w:rsid w:val="00421163"/>
    <w:rsid w:val="0042219A"/>
    <w:rsid w:val="00422451"/>
    <w:rsid w:val="00431864"/>
    <w:rsid w:val="00433C86"/>
    <w:rsid w:val="004436E9"/>
    <w:rsid w:val="004465A0"/>
    <w:rsid w:val="00447847"/>
    <w:rsid w:val="004570E7"/>
    <w:rsid w:val="004831B3"/>
    <w:rsid w:val="004941EB"/>
    <w:rsid w:val="004C3CAC"/>
    <w:rsid w:val="004D1FD6"/>
    <w:rsid w:val="004E3D8D"/>
    <w:rsid w:val="004F0DF7"/>
    <w:rsid w:val="0050132E"/>
    <w:rsid w:val="0050358A"/>
    <w:rsid w:val="00512AA0"/>
    <w:rsid w:val="00512B71"/>
    <w:rsid w:val="0051723E"/>
    <w:rsid w:val="00522740"/>
    <w:rsid w:val="005328FD"/>
    <w:rsid w:val="005816E1"/>
    <w:rsid w:val="0058197A"/>
    <w:rsid w:val="005940ED"/>
    <w:rsid w:val="005A3A97"/>
    <w:rsid w:val="005A44F6"/>
    <w:rsid w:val="005A6EAA"/>
    <w:rsid w:val="005B0451"/>
    <w:rsid w:val="005B4C11"/>
    <w:rsid w:val="005F0C2B"/>
    <w:rsid w:val="00612448"/>
    <w:rsid w:val="00630604"/>
    <w:rsid w:val="00642A1E"/>
    <w:rsid w:val="006460B7"/>
    <w:rsid w:val="0065768B"/>
    <w:rsid w:val="006625B7"/>
    <w:rsid w:val="0066324D"/>
    <w:rsid w:val="006845F3"/>
    <w:rsid w:val="006A7C54"/>
    <w:rsid w:val="006B0C39"/>
    <w:rsid w:val="006B3B17"/>
    <w:rsid w:val="006B484F"/>
    <w:rsid w:val="006C20FE"/>
    <w:rsid w:val="006D1436"/>
    <w:rsid w:val="006F62A4"/>
    <w:rsid w:val="00717653"/>
    <w:rsid w:val="00725593"/>
    <w:rsid w:val="00732729"/>
    <w:rsid w:val="007477D8"/>
    <w:rsid w:val="00761EEA"/>
    <w:rsid w:val="00763671"/>
    <w:rsid w:val="00763D82"/>
    <w:rsid w:val="007924DD"/>
    <w:rsid w:val="007A6E9F"/>
    <w:rsid w:val="007B0711"/>
    <w:rsid w:val="007B5C47"/>
    <w:rsid w:val="007C3BAA"/>
    <w:rsid w:val="007D2245"/>
    <w:rsid w:val="007E20A9"/>
    <w:rsid w:val="007E3932"/>
    <w:rsid w:val="007E61D2"/>
    <w:rsid w:val="00800C75"/>
    <w:rsid w:val="008116E8"/>
    <w:rsid w:val="00832964"/>
    <w:rsid w:val="0083523F"/>
    <w:rsid w:val="00837E17"/>
    <w:rsid w:val="0087228D"/>
    <w:rsid w:val="008766F8"/>
    <w:rsid w:val="00890437"/>
    <w:rsid w:val="008916DD"/>
    <w:rsid w:val="008933CB"/>
    <w:rsid w:val="00894A8F"/>
    <w:rsid w:val="008A3D76"/>
    <w:rsid w:val="008A5926"/>
    <w:rsid w:val="008A5AC4"/>
    <w:rsid w:val="008A7A86"/>
    <w:rsid w:val="008B05C5"/>
    <w:rsid w:val="008E444F"/>
    <w:rsid w:val="0090548F"/>
    <w:rsid w:val="00936256"/>
    <w:rsid w:val="0098185E"/>
    <w:rsid w:val="009B2749"/>
    <w:rsid w:val="009B2F1B"/>
    <w:rsid w:val="009C040E"/>
    <w:rsid w:val="009C235C"/>
    <w:rsid w:val="009D1E7B"/>
    <w:rsid w:val="009D7A17"/>
    <w:rsid w:val="009E62EE"/>
    <w:rsid w:val="00A07648"/>
    <w:rsid w:val="00A114F4"/>
    <w:rsid w:val="00A17B61"/>
    <w:rsid w:val="00A20039"/>
    <w:rsid w:val="00A35FFB"/>
    <w:rsid w:val="00A42FE6"/>
    <w:rsid w:val="00A76ED5"/>
    <w:rsid w:val="00A82406"/>
    <w:rsid w:val="00A82E58"/>
    <w:rsid w:val="00A863D5"/>
    <w:rsid w:val="00AA1A6F"/>
    <w:rsid w:val="00AA6EB7"/>
    <w:rsid w:val="00AB08FD"/>
    <w:rsid w:val="00AF157C"/>
    <w:rsid w:val="00B15DEA"/>
    <w:rsid w:val="00B16D04"/>
    <w:rsid w:val="00B23BCE"/>
    <w:rsid w:val="00B40581"/>
    <w:rsid w:val="00B42644"/>
    <w:rsid w:val="00B44F11"/>
    <w:rsid w:val="00B54C19"/>
    <w:rsid w:val="00B665EB"/>
    <w:rsid w:val="00BA01FB"/>
    <w:rsid w:val="00BA2046"/>
    <w:rsid w:val="00BA3BB2"/>
    <w:rsid w:val="00BB7563"/>
    <w:rsid w:val="00BC0780"/>
    <w:rsid w:val="00BE1340"/>
    <w:rsid w:val="00BE404E"/>
    <w:rsid w:val="00BF5715"/>
    <w:rsid w:val="00C052B2"/>
    <w:rsid w:val="00C24119"/>
    <w:rsid w:val="00C3615D"/>
    <w:rsid w:val="00C43460"/>
    <w:rsid w:val="00C5111C"/>
    <w:rsid w:val="00C52A00"/>
    <w:rsid w:val="00C6126D"/>
    <w:rsid w:val="00C639EC"/>
    <w:rsid w:val="00C64C78"/>
    <w:rsid w:val="00C81096"/>
    <w:rsid w:val="00C91F59"/>
    <w:rsid w:val="00C977BF"/>
    <w:rsid w:val="00CC31BA"/>
    <w:rsid w:val="00CD1E45"/>
    <w:rsid w:val="00CE6944"/>
    <w:rsid w:val="00D03FA1"/>
    <w:rsid w:val="00D06688"/>
    <w:rsid w:val="00D072AC"/>
    <w:rsid w:val="00D13CEE"/>
    <w:rsid w:val="00D250BF"/>
    <w:rsid w:val="00D30AA0"/>
    <w:rsid w:val="00D40A61"/>
    <w:rsid w:val="00D41AD5"/>
    <w:rsid w:val="00D73D7B"/>
    <w:rsid w:val="00D77908"/>
    <w:rsid w:val="00D80C94"/>
    <w:rsid w:val="00DA2D18"/>
    <w:rsid w:val="00DA4668"/>
    <w:rsid w:val="00DB1FF2"/>
    <w:rsid w:val="00DB3FFA"/>
    <w:rsid w:val="00DD1896"/>
    <w:rsid w:val="00DF469A"/>
    <w:rsid w:val="00DF479E"/>
    <w:rsid w:val="00DF616B"/>
    <w:rsid w:val="00E13AD1"/>
    <w:rsid w:val="00E23B83"/>
    <w:rsid w:val="00E25727"/>
    <w:rsid w:val="00E463E7"/>
    <w:rsid w:val="00E50EEE"/>
    <w:rsid w:val="00E51C8A"/>
    <w:rsid w:val="00E61B54"/>
    <w:rsid w:val="00E73040"/>
    <w:rsid w:val="00E912A9"/>
    <w:rsid w:val="00EA1E00"/>
    <w:rsid w:val="00EA51A0"/>
    <w:rsid w:val="00EC145A"/>
    <w:rsid w:val="00EC579A"/>
    <w:rsid w:val="00EC5EF1"/>
    <w:rsid w:val="00EC6710"/>
    <w:rsid w:val="00EC6C90"/>
    <w:rsid w:val="00ED74E3"/>
    <w:rsid w:val="00EE74B1"/>
    <w:rsid w:val="00EE7FE3"/>
    <w:rsid w:val="00EF6619"/>
    <w:rsid w:val="00EF696C"/>
    <w:rsid w:val="00F057EF"/>
    <w:rsid w:val="00F13D80"/>
    <w:rsid w:val="00F14779"/>
    <w:rsid w:val="00F206CD"/>
    <w:rsid w:val="00F225FE"/>
    <w:rsid w:val="00F248E4"/>
    <w:rsid w:val="00F3487E"/>
    <w:rsid w:val="00F4543C"/>
    <w:rsid w:val="00F4663A"/>
    <w:rsid w:val="00F8339D"/>
    <w:rsid w:val="00F931FE"/>
    <w:rsid w:val="00F97A73"/>
    <w:rsid w:val="00FA446D"/>
    <w:rsid w:val="00FB6788"/>
    <w:rsid w:val="00FC516E"/>
    <w:rsid w:val="00FC7345"/>
    <w:rsid w:val="00FC739D"/>
    <w:rsid w:val="00FD500F"/>
    <w:rsid w:val="00FD66E8"/>
    <w:rsid w:val="00FE2D9E"/>
    <w:rsid w:val="00FE79A9"/>
    <w:rsid w:val="00FF03FD"/>
    <w:rsid w:val="00FF0DDE"/>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6BCA"/>
  <w15:chartTrackingRefBased/>
  <w15:docId w15:val="{CBCB01F4-5901-4DEC-84A6-9F65A2BE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D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C739D"/>
    <w:pPr>
      <w:keepNext/>
      <w:spacing w:after="0" w:line="240" w:lineRule="auto"/>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F466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800C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C78"/>
  </w:style>
  <w:style w:type="paragraph" w:styleId="Footer">
    <w:name w:val="footer"/>
    <w:basedOn w:val="Normal"/>
    <w:link w:val="FooterChar"/>
    <w:uiPriority w:val="99"/>
    <w:unhideWhenUsed/>
    <w:rsid w:val="00C64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C78"/>
  </w:style>
  <w:style w:type="paragraph" w:styleId="BodyText">
    <w:name w:val="Body Text"/>
    <w:basedOn w:val="Normal"/>
    <w:link w:val="BodyTextChar"/>
    <w:rsid w:val="00C64C78"/>
    <w:pPr>
      <w:spacing w:after="0" w:line="240" w:lineRule="auto"/>
    </w:pPr>
    <w:rPr>
      <w:rFonts w:ascii="Arial" w:eastAsia="Times New Roman" w:hAnsi="Arial" w:cs="Times New Roman"/>
      <w:snapToGrid w:val="0"/>
      <w:color w:val="000000"/>
      <w:szCs w:val="20"/>
    </w:rPr>
  </w:style>
  <w:style w:type="character" w:customStyle="1" w:styleId="BodyTextChar">
    <w:name w:val="Body Text Char"/>
    <w:basedOn w:val="DefaultParagraphFont"/>
    <w:link w:val="BodyText"/>
    <w:rsid w:val="00C64C78"/>
    <w:rPr>
      <w:rFonts w:ascii="Arial" w:eastAsia="Times New Roman" w:hAnsi="Arial" w:cs="Times New Roman"/>
      <w:snapToGrid w:val="0"/>
      <w:color w:val="000000"/>
      <w:szCs w:val="20"/>
    </w:rPr>
  </w:style>
  <w:style w:type="character" w:customStyle="1" w:styleId="Heading2Char">
    <w:name w:val="Heading 2 Char"/>
    <w:basedOn w:val="DefaultParagraphFont"/>
    <w:link w:val="Heading2"/>
    <w:rsid w:val="00FC739D"/>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2D7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524"/>
    <w:rPr>
      <w:rFonts w:ascii="Segoe UI" w:hAnsi="Segoe UI" w:cs="Segoe UI"/>
      <w:sz w:val="18"/>
      <w:szCs w:val="18"/>
    </w:rPr>
  </w:style>
  <w:style w:type="paragraph" w:styleId="ListParagraph">
    <w:name w:val="List Paragraph"/>
    <w:basedOn w:val="Normal"/>
    <w:uiPriority w:val="34"/>
    <w:qFormat/>
    <w:rsid w:val="002D7524"/>
    <w:pPr>
      <w:ind w:left="720"/>
      <w:contextualSpacing/>
    </w:pPr>
  </w:style>
  <w:style w:type="paragraph" w:styleId="BodyText2">
    <w:name w:val="Body Text 2"/>
    <w:basedOn w:val="Normal"/>
    <w:link w:val="BodyText2Char"/>
    <w:uiPriority w:val="99"/>
    <w:semiHidden/>
    <w:unhideWhenUsed/>
    <w:rsid w:val="002D7524"/>
    <w:pPr>
      <w:spacing w:after="120" w:line="480" w:lineRule="auto"/>
    </w:pPr>
  </w:style>
  <w:style w:type="character" w:customStyle="1" w:styleId="BodyText2Char">
    <w:name w:val="Body Text 2 Char"/>
    <w:basedOn w:val="DefaultParagraphFont"/>
    <w:link w:val="BodyText2"/>
    <w:uiPriority w:val="99"/>
    <w:semiHidden/>
    <w:rsid w:val="002D7524"/>
  </w:style>
  <w:style w:type="character" w:styleId="Hyperlink">
    <w:name w:val="Hyperlink"/>
    <w:basedOn w:val="DefaultParagraphFont"/>
    <w:uiPriority w:val="99"/>
    <w:unhideWhenUsed/>
    <w:rsid w:val="009B2749"/>
    <w:rPr>
      <w:color w:val="0563C1" w:themeColor="hyperlink"/>
      <w:u w:val="single"/>
    </w:rPr>
  </w:style>
  <w:style w:type="character" w:customStyle="1" w:styleId="Heading1Char">
    <w:name w:val="Heading 1 Char"/>
    <w:basedOn w:val="DefaultParagraphFont"/>
    <w:link w:val="Heading1"/>
    <w:uiPriority w:val="9"/>
    <w:rsid w:val="00FE2D9E"/>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FF6D42"/>
    <w:pPr>
      <w:spacing w:after="120"/>
      <w:ind w:left="360"/>
    </w:pPr>
  </w:style>
  <w:style w:type="character" w:customStyle="1" w:styleId="BodyTextIndentChar">
    <w:name w:val="Body Text Indent Char"/>
    <w:basedOn w:val="DefaultParagraphFont"/>
    <w:link w:val="BodyTextIndent"/>
    <w:uiPriority w:val="99"/>
    <w:semiHidden/>
    <w:rsid w:val="00FF6D42"/>
  </w:style>
  <w:style w:type="table" w:styleId="TableGrid">
    <w:name w:val="Table Grid"/>
    <w:basedOn w:val="TableNormal"/>
    <w:uiPriority w:val="59"/>
    <w:rsid w:val="0031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E4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4F"/>
    <w:rPr>
      <w:sz w:val="20"/>
      <w:szCs w:val="20"/>
    </w:rPr>
  </w:style>
  <w:style w:type="character" w:styleId="FootnoteReference">
    <w:name w:val="footnote reference"/>
    <w:basedOn w:val="DefaultParagraphFont"/>
    <w:semiHidden/>
    <w:unhideWhenUsed/>
    <w:rsid w:val="008E444F"/>
    <w:rPr>
      <w:vertAlign w:val="superscript"/>
    </w:rPr>
  </w:style>
  <w:style w:type="paragraph" w:styleId="EndnoteText">
    <w:name w:val="endnote text"/>
    <w:basedOn w:val="Normal"/>
    <w:link w:val="EndnoteTextChar"/>
    <w:semiHidden/>
    <w:rsid w:val="004465A0"/>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4465A0"/>
    <w:rPr>
      <w:rFonts w:ascii="Courier" w:eastAsia="Times New Roman" w:hAnsi="Courier" w:cs="Times New Roman"/>
      <w:snapToGrid w:val="0"/>
      <w:sz w:val="24"/>
      <w:szCs w:val="20"/>
    </w:rPr>
  </w:style>
  <w:style w:type="character" w:styleId="EndnoteReference">
    <w:name w:val="endnote reference"/>
    <w:semiHidden/>
    <w:rsid w:val="004465A0"/>
    <w:rPr>
      <w:vertAlign w:val="superscript"/>
    </w:rPr>
  </w:style>
  <w:style w:type="character" w:customStyle="1" w:styleId="Columns-Off">
    <w:name w:val="Columns-Off"/>
    <w:rsid w:val="004465A0"/>
    <w:rPr>
      <w:rFonts w:ascii="Courier" w:hAnsi="Courier"/>
      <w:noProof w:val="0"/>
      <w:sz w:val="24"/>
      <w:lang w:val="en-US"/>
    </w:rPr>
  </w:style>
  <w:style w:type="character" w:customStyle="1" w:styleId="Columns-On">
    <w:name w:val="Columns-On"/>
    <w:rsid w:val="004465A0"/>
    <w:rPr>
      <w:rFonts w:ascii="Courier" w:hAnsi="Courier"/>
      <w:noProof w:val="0"/>
      <w:sz w:val="24"/>
      <w:lang w:val="en-US"/>
    </w:rPr>
  </w:style>
  <w:style w:type="character" w:customStyle="1" w:styleId="WACText">
    <w:name w:val="WACText"/>
    <w:rsid w:val="004465A0"/>
    <w:rPr>
      <w:rFonts w:ascii="Courier" w:hAnsi="Courier"/>
      <w:noProof w:val="0"/>
      <w:sz w:val="24"/>
      <w:lang w:val="en-US"/>
    </w:rPr>
  </w:style>
  <w:style w:type="paragraph" w:customStyle="1" w:styleId="Just-Def">
    <w:name w:val="Just-Def"/>
    <w:rsid w:val="004465A0"/>
    <w:pPr>
      <w:widowControl w:val="0"/>
      <w:tabs>
        <w:tab w:val="left" w:pos="-720"/>
      </w:tabs>
      <w:suppressAutoHyphens/>
      <w:spacing w:after="0" w:line="240" w:lineRule="auto"/>
      <w:jc w:val="both"/>
    </w:pPr>
    <w:rPr>
      <w:rFonts w:ascii="Courier" w:eastAsia="Times New Roman" w:hAnsi="Courier" w:cs="Times New Roman"/>
      <w:snapToGrid w:val="0"/>
      <w:spacing w:val="-3"/>
      <w:sz w:val="24"/>
      <w:szCs w:val="20"/>
    </w:rPr>
  </w:style>
  <w:style w:type="paragraph" w:customStyle="1" w:styleId="WACNotesDiv">
    <w:name w:val="WACNotesDiv"/>
    <w:rsid w:val="004465A0"/>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paragraph" w:customStyle="1" w:styleId="TabsDefault">
    <w:name w:val="TabsDefault"/>
    <w:rsid w:val="004465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0" w:line="240" w:lineRule="auto"/>
    </w:pPr>
    <w:rPr>
      <w:rFonts w:ascii="Courier" w:eastAsia="Times New Roman" w:hAnsi="Courier" w:cs="Times New Roman"/>
      <w:snapToGrid w:val="0"/>
      <w:sz w:val="24"/>
      <w:szCs w:val="20"/>
    </w:rPr>
  </w:style>
  <w:style w:type="paragraph" w:customStyle="1" w:styleId="WACChLastUpD">
    <w:name w:val="WACChLastUpD"/>
    <w:rsid w:val="004465A0"/>
    <w:pPr>
      <w:widowControl w:val="0"/>
      <w:tabs>
        <w:tab w:val="left" w:pos="-720"/>
      </w:tabs>
      <w:suppressAutoHyphens/>
      <w:spacing w:after="0" w:line="240" w:lineRule="auto"/>
      <w:jc w:val="right"/>
    </w:pPr>
    <w:rPr>
      <w:rFonts w:ascii="Courier" w:eastAsia="Times New Roman" w:hAnsi="Courier" w:cs="Times New Roman"/>
      <w:snapToGrid w:val="0"/>
      <w:sz w:val="24"/>
      <w:szCs w:val="20"/>
    </w:rPr>
  </w:style>
  <w:style w:type="character" w:customStyle="1" w:styleId="WACAnnNote">
    <w:name w:val="WACAnnNote"/>
    <w:rsid w:val="004465A0"/>
    <w:rPr>
      <w:rFonts w:ascii="Courier" w:hAnsi="Courier"/>
      <w:noProof w:val="0"/>
      <w:sz w:val="24"/>
      <w:lang w:val="en-US"/>
    </w:rPr>
  </w:style>
  <w:style w:type="paragraph" w:customStyle="1" w:styleId="WACDisSec">
    <w:name w:val="WACDisSec"/>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snapToGrid w:val="0"/>
      <w:sz w:val="13"/>
      <w:szCs w:val="20"/>
    </w:rPr>
  </w:style>
  <w:style w:type="character" w:customStyle="1" w:styleId="WACCaption">
    <w:name w:val="WACCaption"/>
    <w:rsid w:val="004465A0"/>
    <w:rPr>
      <w:rFonts w:ascii="Courier" w:hAnsi="Courier"/>
      <w:b/>
      <w:noProof w:val="0"/>
      <w:sz w:val="24"/>
      <w:lang w:val="en-US"/>
    </w:rPr>
  </w:style>
  <w:style w:type="character" w:customStyle="1" w:styleId="WACTitleCite">
    <w:name w:val="WACTitleCite"/>
    <w:rsid w:val="004465A0"/>
    <w:rPr>
      <w:rFonts w:ascii="Courier" w:hAnsi="Courier"/>
      <w:noProof w:val="0"/>
      <w:sz w:val="24"/>
      <w:lang w:val="en-US"/>
    </w:rPr>
  </w:style>
  <w:style w:type="paragraph" w:customStyle="1" w:styleId="WACChDig">
    <w:name w:val="WACChDig"/>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snapToGrid w:val="0"/>
      <w:sz w:val="13"/>
      <w:szCs w:val="20"/>
    </w:rPr>
  </w:style>
  <w:style w:type="character" w:customStyle="1" w:styleId="WACChCite">
    <w:name w:val="WACChCite"/>
    <w:rsid w:val="004465A0"/>
    <w:rPr>
      <w:rFonts w:ascii="Courier" w:hAnsi="Courier"/>
      <w:noProof w:val="0"/>
      <w:sz w:val="24"/>
      <w:lang w:val="en-US"/>
    </w:rPr>
  </w:style>
  <w:style w:type="character" w:customStyle="1" w:styleId="WACCite">
    <w:name w:val="WACCite"/>
    <w:rsid w:val="004465A0"/>
    <w:rPr>
      <w:rFonts w:ascii="Courier" w:hAnsi="Courier"/>
      <w:noProof w:val="0"/>
      <w:sz w:val="24"/>
      <w:lang w:val="en-US"/>
    </w:rPr>
  </w:style>
  <w:style w:type="paragraph" w:customStyle="1" w:styleId="WACHistory">
    <w:name w:val="WACHistory"/>
    <w:rsid w:val="004465A0"/>
    <w:pPr>
      <w:widowControl w:val="0"/>
      <w:tabs>
        <w:tab w:val="left" w:pos="-720"/>
      </w:tabs>
      <w:suppressAutoHyphens/>
      <w:spacing w:after="0" w:line="121" w:lineRule="exact"/>
    </w:pPr>
    <w:rPr>
      <w:rFonts w:ascii="Courier" w:eastAsia="Times New Roman" w:hAnsi="Courier" w:cs="Times New Roman"/>
      <w:snapToGrid w:val="0"/>
      <w:sz w:val="24"/>
      <w:szCs w:val="20"/>
    </w:rPr>
  </w:style>
  <w:style w:type="paragraph" w:customStyle="1" w:styleId="WACTitleDig">
    <w:name w:val="WACTitleDig"/>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b/>
      <w:snapToGrid w:val="0"/>
      <w:sz w:val="20"/>
      <w:szCs w:val="20"/>
    </w:rPr>
  </w:style>
  <w:style w:type="paragraph" w:customStyle="1" w:styleId="WACChName">
    <w:name w:val="WACChName"/>
    <w:rsid w:val="004465A0"/>
    <w:pPr>
      <w:widowControl w:val="0"/>
      <w:tabs>
        <w:tab w:val="left" w:pos="-720"/>
      </w:tabs>
      <w:suppressAutoHyphens/>
      <w:spacing w:after="0" w:line="240" w:lineRule="auto"/>
      <w:jc w:val="center"/>
    </w:pPr>
    <w:rPr>
      <w:rFonts w:ascii="Courier" w:eastAsia="Times New Roman" w:hAnsi="Courier" w:cs="Times New Roman"/>
      <w:b/>
      <w:snapToGrid w:val="0"/>
      <w:sz w:val="20"/>
      <w:szCs w:val="20"/>
    </w:rPr>
  </w:style>
  <w:style w:type="character" w:customStyle="1" w:styleId="WACSubChName">
    <w:name w:val="WACSubChName"/>
    <w:rsid w:val="004465A0"/>
    <w:rPr>
      <w:rFonts w:ascii="Courier" w:hAnsi="Courier"/>
      <w:noProof w:val="0"/>
      <w:sz w:val="24"/>
      <w:lang w:val="en-US"/>
    </w:rPr>
  </w:style>
  <w:style w:type="character" w:customStyle="1" w:styleId="WACXrefNote">
    <w:name w:val="WACXrefNote"/>
    <w:rsid w:val="004465A0"/>
    <w:rPr>
      <w:rFonts w:ascii="Courier" w:hAnsi="Courier"/>
      <w:noProof w:val="0"/>
      <w:sz w:val="24"/>
      <w:lang w:val="en-US"/>
    </w:rPr>
  </w:style>
  <w:style w:type="paragraph" w:customStyle="1" w:styleId="WACTitleName">
    <w:name w:val="WACTitleName"/>
    <w:rsid w:val="004465A0"/>
    <w:pPr>
      <w:widowControl w:val="0"/>
      <w:tabs>
        <w:tab w:val="left" w:pos="-720"/>
      </w:tabs>
      <w:suppressAutoHyphens/>
      <w:spacing w:after="0" w:line="240" w:lineRule="auto"/>
      <w:jc w:val="center"/>
    </w:pPr>
    <w:rPr>
      <w:rFonts w:ascii="Courier" w:eastAsia="Times New Roman" w:hAnsi="Courier" w:cs="Times New Roman"/>
      <w:b/>
      <w:snapToGrid w:val="0"/>
      <w:sz w:val="72"/>
      <w:szCs w:val="20"/>
    </w:rPr>
  </w:style>
  <w:style w:type="character" w:customStyle="1" w:styleId="WACRevNote">
    <w:name w:val="WACRevNote"/>
    <w:rsid w:val="004465A0"/>
    <w:rPr>
      <w:rFonts w:ascii="Courier" w:hAnsi="Courier"/>
      <w:noProof w:val="0"/>
      <w:sz w:val="24"/>
      <w:lang w:val="en-US"/>
    </w:rPr>
  </w:style>
  <w:style w:type="character" w:customStyle="1" w:styleId="WACTitleSzR">
    <w:name w:val="WACTitleSzR"/>
    <w:rsid w:val="004465A0"/>
    <w:rPr>
      <w:rFonts w:ascii="Times New Roman" w:hAnsi="Times New Roman"/>
      <w:noProof w:val="0"/>
      <w:sz w:val="24"/>
      <w:lang w:val="en-US"/>
    </w:rPr>
  </w:style>
  <w:style w:type="character" w:customStyle="1" w:styleId="WACChSzR">
    <w:name w:val="WACChSzR"/>
    <w:rsid w:val="004465A0"/>
    <w:rPr>
      <w:rFonts w:ascii="Times New Roman" w:hAnsi="Times New Roman"/>
      <w:noProof w:val="0"/>
      <w:sz w:val="13"/>
      <w:lang w:val="en-US"/>
    </w:rPr>
  </w:style>
  <w:style w:type="paragraph" w:customStyle="1" w:styleId="HRt-1">
    <w:name w:val="HRt-1"/>
    <w:rsid w:val="004465A0"/>
    <w:pPr>
      <w:widowControl w:val="0"/>
      <w:tabs>
        <w:tab w:val="left" w:pos="-720"/>
      </w:tabs>
      <w:suppressAutoHyphens/>
      <w:spacing w:after="0" w:line="121" w:lineRule="exact"/>
    </w:pPr>
    <w:rPr>
      <w:rFonts w:ascii="Courier" w:eastAsia="Times New Roman" w:hAnsi="Courier" w:cs="Times New Roman"/>
      <w:snapToGrid w:val="0"/>
      <w:sz w:val="24"/>
      <w:szCs w:val="20"/>
    </w:rPr>
  </w:style>
  <w:style w:type="paragraph" w:customStyle="1" w:styleId="HRt-2">
    <w:name w:val="HRt-2"/>
    <w:rsid w:val="004465A0"/>
    <w:pPr>
      <w:widowControl w:val="0"/>
      <w:tabs>
        <w:tab w:val="left" w:pos="-720"/>
      </w:tabs>
      <w:suppressAutoHyphens/>
      <w:spacing w:after="0" w:line="321" w:lineRule="exact"/>
    </w:pPr>
    <w:rPr>
      <w:rFonts w:ascii="Courier" w:eastAsia="Times New Roman" w:hAnsi="Courier" w:cs="Times New Roman"/>
      <w:snapToGrid w:val="0"/>
      <w:sz w:val="24"/>
      <w:szCs w:val="20"/>
    </w:rPr>
  </w:style>
  <w:style w:type="character" w:customStyle="1" w:styleId="Line-Sin">
    <w:name w:val="Line-Sin"/>
    <w:rsid w:val="004465A0"/>
    <w:rPr>
      <w:sz w:val="24"/>
      <w:u w:val="single"/>
    </w:rPr>
  </w:style>
  <w:style w:type="character" w:customStyle="1" w:styleId="Size08PT">
    <w:name w:val="Size08PT"/>
    <w:rsid w:val="004465A0"/>
    <w:rPr>
      <w:rFonts w:ascii="Times New Roman" w:hAnsi="Times New Roman"/>
      <w:noProof w:val="0"/>
      <w:sz w:val="16"/>
      <w:lang w:val="en-US"/>
    </w:rPr>
  </w:style>
  <w:style w:type="paragraph" w:customStyle="1" w:styleId="CenterText">
    <w:name w:val="CenterText"/>
    <w:rsid w:val="004465A0"/>
    <w:pPr>
      <w:widowControl w:val="0"/>
      <w:tabs>
        <w:tab w:val="left" w:pos="-720"/>
      </w:tabs>
      <w:suppressAutoHyphens/>
      <w:spacing w:after="0" w:line="240" w:lineRule="auto"/>
      <w:jc w:val="center"/>
    </w:pPr>
    <w:rPr>
      <w:rFonts w:ascii="Courier" w:eastAsia="Times New Roman" w:hAnsi="Courier" w:cs="Times New Roman"/>
      <w:snapToGrid w:val="0"/>
      <w:sz w:val="20"/>
      <w:szCs w:val="20"/>
    </w:rPr>
  </w:style>
  <w:style w:type="paragraph" w:styleId="TOC1">
    <w:name w:val="toc 1"/>
    <w:basedOn w:val="Normal"/>
    <w:next w:val="Normal"/>
    <w:autoRedefine/>
    <w:semiHidden/>
    <w:rsid w:val="004465A0"/>
    <w:pPr>
      <w:widowControl w:val="0"/>
      <w:tabs>
        <w:tab w:val="right" w:leader="dot" w:pos="9360"/>
      </w:tabs>
      <w:suppressAutoHyphens/>
      <w:spacing w:before="480" w:after="0" w:line="240" w:lineRule="auto"/>
      <w:ind w:left="720" w:right="720" w:hanging="720"/>
    </w:pPr>
    <w:rPr>
      <w:rFonts w:ascii="Courier" w:eastAsia="Times New Roman" w:hAnsi="Courier" w:cs="Times New Roman"/>
      <w:snapToGrid w:val="0"/>
      <w:sz w:val="24"/>
      <w:szCs w:val="20"/>
    </w:rPr>
  </w:style>
  <w:style w:type="paragraph" w:styleId="TOC2">
    <w:name w:val="toc 2"/>
    <w:basedOn w:val="Normal"/>
    <w:next w:val="Normal"/>
    <w:autoRedefine/>
    <w:semiHidden/>
    <w:rsid w:val="004465A0"/>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rPr>
  </w:style>
  <w:style w:type="paragraph" w:styleId="TOC3">
    <w:name w:val="toc 3"/>
    <w:basedOn w:val="Normal"/>
    <w:next w:val="Normal"/>
    <w:autoRedefine/>
    <w:semiHidden/>
    <w:rsid w:val="004465A0"/>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4"/>
      <w:szCs w:val="20"/>
    </w:rPr>
  </w:style>
  <w:style w:type="paragraph" w:styleId="TOC4">
    <w:name w:val="toc 4"/>
    <w:basedOn w:val="Normal"/>
    <w:next w:val="Normal"/>
    <w:autoRedefine/>
    <w:semiHidden/>
    <w:rsid w:val="004465A0"/>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4"/>
      <w:szCs w:val="20"/>
    </w:rPr>
  </w:style>
  <w:style w:type="paragraph" w:styleId="TOC5">
    <w:name w:val="toc 5"/>
    <w:basedOn w:val="Normal"/>
    <w:next w:val="Normal"/>
    <w:autoRedefine/>
    <w:semiHidden/>
    <w:rsid w:val="004465A0"/>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4"/>
      <w:szCs w:val="20"/>
    </w:rPr>
  </w:style>
  <w:style w:type="paragraph" w:styleId="TOC6">
    <w:name w:val="toc 6"/>
    <w:basedOn w:val="Normal"/>
    <w:next w:val="Normal"/>
    <w:autoRedefine/>
    <w:semiHidden/>
    <w:rsid w:val="004465A0"/>
    <w:pPr>
      <w:widowControl w:val="0"/>
      <w:tabs>
        <w:tab w:val="right" w:pos="9360"/>
      </w:tabs>
      <w:suppressAutoHyphens/>
      <w:spacing w:after="0" w:line="240" w:lineRule="auto"/>
      <w:ind w:left="720" w:hanging="720"/>
    </w:pPr>
    <w:rPr>
      <w:rFonts w:ascii="Courier" w:eastAsia="Times New Roman" w:hAnsi="Courier" w:cs="Times New Roman"/>
      <w:snapToGrid w:val="0"/>
      <w:sz w:val="24"/>
      <w:szCs w:val="20"/>
    </w:rPr>
  </w:style>
  <w:style w:type="paragraph" w:styleId="TOC7">
    <w:name w:val="toc 7"/>
    <w:basedOn w:val="Normal"/>
    <w:next w:val="Normal"/>
    <w:autoRedefine/>
    <w:semiHidden/>
    <w:rsid w:val="004465A0"/>
    <w:pPr>
      <w:widowControl w:val="0"/>
      <w:suppressAutoHyphens/>
      <w:spacing w:after="0" w:line="240" w:lineRule="auto"/>
      <w:ind w:left="720" w:hanging="720"/>
    </w:pPr>
    <w:rPr>
      <w:rFonts w:ascii="Courier" w:eastAsia="Times New Roman" w:hAnsi="Courier" w:cs="Times New Roman"/>
      <w:snapToGrid w:val="0"/>
      <w:sz w:val="24"/>
      <w:szCs w:val="20"/>
    </w:rPr>
  </w:style>
  <w:style w:type="paragraph" w:styleId="TOC8">
    <w:name w:val="toc 8"/>
    <w:basedOn w:val="Normal"/>
    <w:next w:val="Normal"/>
    <w:autoRedefine/>
    <w:semiHidden/>
    <w:rsid w:val="004465A0"/>
    <w:pPr>
      <w:widowControl w:val="0"/>
      <w:tabs>
        <w:tab w:val="right" w:pos="9360"/>
      </w:tabs>
      <w:suppressAutoHyphens/>
      <w:spacing w:after="0" w:line="240" w:lineRule="auto"/>
      <w:ind w:left="720" w:hanging="720"/>
    </w:pPr>
    <w:rPr>
      <w:rFonts w:ascii="Courier" w:eastAsia="Times New Roman" w:hAnsi="Courier" w:cs="Times New Roman"/>
      <w:snapToGrid w:val="0"/>
      <w:sz w:val="24"/>
      <w:szCs w:val="20"/>
    </w:rPr>
  </w:style>
  <w:style w:type="paragraph" w:styleId="TOC9">
    <w:name w:val="toc 9"/>
    <w:basedOn w:val="Normal"/>
    <w:next w:val="Normal"/>
    <w:autoRedefine/>
    <w:semiHidden/>
    <w:rsid w:val="004465A0"/>
    <w:pPr>
      <w:widowControl w:val="0"/>
      <w:tabs>
        <w:tab w:val="right" w:leader="dot" w:pos="9360"/>
      </w:tabs>
      <w:suppressAutoHyphens/>
      <w:spacing w:after="0" w:line="240" w:lineRule="auto"/>
      <w:ind w:left="720" w:hanging="720"/>
    </w:pPr>
    <w:rPr>
      <w:rFonts w:ascii="Courier" w:eastAsia="Times New Roman" w:hAnsi="Courier" w:cs="Times New Roman"/>
      <w:snapToGrid w:val="0"/>
      <w:sz w:val="24"/>
      <w:szCs w:val="20"/>
    </w:rPr>
  </w:style>
  <w:style w:type="paragraph" w:styleId="Index1">
    <w:name w:val="index 1"/>
    <w:basedOn w:val="Normal"/>
    <w:next w:val="Normal"/>
    <w:autoRedefine/>
    <w:semiHidden/>
    <w:rsid w:val="004465A0"/>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4"/>
      <w:szCs w:val="20"/>
    </w:rPr>
  </w:style>
  <w:style w:type="paragraph" w:styleId="Index2">
    <w:name w:val="index 2"/>
    <w:basedOn w:val="Normal"/>
    <w:next w:val="Normal"/>
    <w:autoRedefine/>
    <w:semiHidden/>
    <w:rsid w:val="004465A0"/>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rPr>
  </w:style>
  <w:style w:type="paragraph" w:styleId="TOAHeading">
    <w:name w:val="toa heading"/>
    <w:basedOn w:val="Normal"/>
    <w:next w:val="Normal"/>
    <w:semiHidden/>
    <w:rsid w:val="004465A0"/>
    <w:pPr>
      <w:widowControl w:val="0"/>
      <w:tabs>
        <w:tab w:val="right" w:pos="9360"/>
      </w:tabs>
      <w:suppressAutoHyphens/>
      <w:spacing w:after="0" w:line="240" w:lineRule="auto"/>
    </w:pPr>
    <w:rPr>
      <w:rFonts w:ascii="Courier" w:eastAsia="Times New Roman" w:hAnsi="Courier" w:cs="Times New Roman"/>
      <w:snapToGrid w:val="0"/>
      <w:sz w:val="24"/>
      <w:szCs w:val="20"/>
    </w:rPr>
  </w:style>
  <w:style w:type="paragraph" w:styleId="Caption">
    <w:name w:val="caption"/>
    <w:basedOn w:val="Normal"/>
    <w:next w:val="Normal"/>
    <w:uiPriority w:val="35"/>
    <w:qFormat/>
    <w:rsid w:val="004465A0"/>
    <w:pPr>
      <w:widowControl w:val="0"/>
      <w:spacing w:after="0" w:line="240" w:lineRule="auto"/>
    </w:pPr>
    <w:rPr>
      <w:rFonts w:ascii="Courier" w:eastAsia="Times New Roman" w:hAnsi="Courier" w:cs="Times New Roman"/>
      <w:snapToGrid w:val="0"/>
      <w:sz w:val="24"/>
      <w:szCs w:val="20"/>
    </w:rPr>
  </w:style>
  <w:style w:type="character" w:customStyle="1" w:styleId="EquationCaption">
    <w:name w:val="_Equation Caption"/>
    <w:rsid w:val="004465A0"/>
  </w:style>
  <w:style w:type="character" w:styleId="PageNumber">
    <w:name w:val="page number"/>
    <w:basedOn w:val="DefaultParagraphFont"/>
    <w:rsid w:val="004465A0"/>
  </w:style>
  <w:style w:type="character" w:styleId="FollowedHyperlink">
    <w:name w:val="FollowedHyperlink"/>
    <w:uiPriority w:val="99"/>
    <w:semiHidden/>
    <w:unhideWhenUsed/>
    <w:rsid w:val="004465A0"/>
    <w:rPr>
      <w:color w:val="800080"/>
      <w:u w:val="single"/>
    </w:rPr>
  </w:style>
  <w:style w:type="paragraph" w:styleId="Revision">
    <w:name w:val="Revision"/>
    <w:hidden/>
    <w:uiPriority w:val="99"/>
    <w:semiHidden/>
    <w:rsid w:val="004465A0"/>
    <w:pPr>
      <w:spacing w:after="0" w:line="240" w:lineRule="auto"/>
    </w:pPr>
    <w:rPr>
      <w:rFonts w:ascii="Courier" w:eastAsia="Times New Roman" w:hAnsi="Courier" w:cs="Times New Roman"/>
      <w:snapToGrid w:val="0"/>
      <w:sz w:val="24"/>
      <w:szCs w:val="20"/>
    </w:rPr>
  </w:style>
  <w:style w:type="character" w:styleId="CommentReference">
    <w:name w:val="annotation reference"/>
    <w:uiPriority w:val="99"/>
    <w:semiHidden/>
    <w:unhideWhenUsed/>
    <w:rsid w:val="004465A0"/>
    <w:rPr>
      <w:sz w:val="16"/>
      <w:szCs w:val="16"/>
    </w:rPr>
  </w:style>
  <w:style w:type="paragraph" w:styleId="CommentText">
    <w:name w:val="annotation text"/>
    <w:basedOn w:val="Normal"/>
    <w:link w:val="CommentTextChar"/>
    <w:uiPriority w:val="99"/>
    <w:semiHidden/>
    <w:unhideWhenUsed/>
    <w:rsid w:val="004465A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465A0"/>
    <w:rPr>
      <w:rFonts w:ascii="Times New Roman" w:eastAsia="Times New Roman" w:hAnsi="Times New Roman" w:cs="Times New Roman"/>
      <w:sz w:val="20"/>
      <w:szCs w:val="20"/>
    </w:rPr>
  </w:style>
  <w:style w:type="paragraph" w:styleId="NoSpacing">
    <w:name w:val="No Spacing"/>
    <w:link w:val="NoSpacingChar"/>
    <w:uiPriority w:val="1"/>
    <w:qFormat/>
    <w:rsid w:val="004465A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465A0"/>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83523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3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F4663A"/>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800C7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168114">
      <w:bodyDiv w:val="1"/>
      <w:marLeft w:val="0"/>
      <w:marRight w:val="0"/>
      <w:marTop w:val="0"/>
      <w:marBottom w:val="0"/>
      <w:divBdr>
        <w:top w:val="none" w:sz="0" w:space="0" w:color="auto"/>
        <w:left w:val="none" w:sz="0" w:space="0" w:color="auto"/>
        <w:bottom w:val="none" w:sz="0" w:space="0" w:color="auto"/>
        <w:right w:val="none" w:sz="0" w:space="0" w:color="auto"/>
      </w:divBdr>
      <w:divsChild>
        <w:div w:id="723796294">
          <w:marLeft w:val="0"/>
          <w:marRight w:val="0"/>
          <w:marTop w:val="0"/>
          <w:marBottom w:val="0"/>
          <w:divBdr>
            <w:top w:val="none" w:sz="0" w:space="0" w:color="auto"/>
            <w:left w:val="none" w:sz="0" w:space="0" w:color="auto"/>
            <w:bottom w:val="none" w:sz="0" w:space="0" w:color="auto"/>
            <w:right w:val="none" w:sz="0" w:space="0" w:color="auto"/>
          </w:divBdr>
          <w:divsChild>
            <w:div w:id="1438017524">
              <w:marLeft w:val="0"/>
              <w:marRight w:val="0"/>
              <w:marTop w:val="0"/>
              <w:marBottom w:val="0"/>
              <w:divBdr>
                <w:top w:val="none" w:sz="0" w:space="0" w:color="auto"/>
                <w:left w:val="none" w:sz="0" w:space="0" w:color="auto"/>
                <w:bottom w:val="none" w:sz="0" w:space="0" w:color="auto"/>
                <w:right w:val="none" w:sz="0" w:space="0" w:color="auto"/>
              </w:divBdr>
              <w:divsChild>
                <w:div w:id="222329677">
                  <w:marLeft w:val="-300"/>
                  <w:marRight w:val="-300"/>
                  <w:marTop w:val="0"/>
                  <w:marBottom w:val="0"/>
                  <w:divBdr>
                    <w:top w:val="none" w:sz="0" w:space="0" w:color="auto"/>
                    <w:left w:val="none" w:sz="0" w:space="0" w:color="auto"/>
                    <w:bottom w:val="none" w:sz="0" w:space="0" w:color="auto"/>
                    <w:right w:val="none" w:sz="0" w:space="0" w:color="auto"/>
                  </w:divBdr>
                  <w:divsChild>
                    <w:div w:id="880090134">
                      <w:marLeft w:val="0"/>
                      <w:marRight w:val="0"/>
                      <w:marTop w:val="0"/>
                      <w:marBottom w:val="0"/>
                      <w:divBdr>
                        <w:top w:val="none" w:sz="0" w:space="0" w:color="auto"/>
                        <w:left w:val="none" w:sz="0" w:space="0" w:color="auto"/>
                        <w:bottom w:val="none" w:sz="0" w:space="0" w:color="auto"/>
                        <w:right w:val="none" w:sz="0" w:space="0" w:color="auto"/>
                      </w:divBdr>
                      <w:divsChild>
                        <w:div w:id="1237397055">
                          <w:marLeft w:val="-300"/>
                          <w:marRight w:val="-300"/>
                          <w:marTop w:val="0"/>
                          <w:marBottom w:val="0"/>
                          <w:divBdr>
                            <w:top w:val="none" w:sz="0" w:space="0" w:color="auto"/>
                            <w:left w:val="none" w:sz="0" w:space="0" w:color="auto"/>
                            <w:bottom w:val="none" w:sz="0" w:space="0" w:color="auto"/>
                            <w:right w:val="none" w:sz="0" w:space="0" w:color="auto"/>
                          </w:divBdr>
                          <w:divsChild>
                            <w:div w:id="1184781416">
                              <w:marLeft w:val="0"/>
                              <w:marRight w:val="0"/>
                              <w:marTop w:val="0"/>
                              <w:marBottom w:val="0"/>
                              <w:divBdr>
                                <w:top w:val="none" w:sz="0" w:space="0" w:color="auto"/>
                                <w:left w:val="none" w:sz="0" w:space="0" w:color="auto"/>
                                <w:bottom w:val="none" w:sz="0" w:space="0" w:color="auto"/>
                                <w:right w:val="none" w:sz="0" w:space="0" w:color="auto"/>
                              </w:divBdr>
                              <w:divsChild>
                                <w:div w:id="1552962644">
                                  <w:marLeft w:val="0"/>
                                  <w:marRight w:val="0"/>
                                  <w:marTop w:val="0"/>
                                  <w:marBottom w:val="300"/>
                                  <w:divBdr>
                                    <w:top w:val="none" w:sz="0" w:space="0" w:color="auto"/>
                                    <w:left w:val="none" w:sz="0" w:space="0" w:color="auto"/>
                                    <w:bottom w:val="none" w:sz="0" w:space="0" w:color="auto"/>
                                    <w:right w:val="none" w:sz="0" w:space="0" w:color="auto"/>
                                  </w:divBdr>
                                  <w:divsChild>
                                    <w:div w:id="1955402652">
                                      <w:marLeft w:val="0"/>
                                      <w:marRight w:val="0"/>
                                      <w:marTop w:val="0"/>
                                      <w:marBottom w:val="0"/>
                                      <w:divBdr>
                                        <w:top w:val="none" w:sz="0" w:space="0" w:color="auto"/>
                                        <w:left w:val="none" w:sz="0" w:space="0" w:color="auto"/>
                                        <w:bottom w:val="none" w:sz="0" w:space="0" w:color="auto"/>
                                        <w:right w:val="none" w:sz="0" w:space="0" w:color="auto"/>
                                      </w:divBdr>
                                      <w:divsChild>
                                        <w:div w:id="42944333">
                                          <w:marLeft w:val="0"/>
                                          <w:marRight w:val="0"/>
                                          <w:marTop w:val="0"/>
                                          <w:marBottom w:val="0"/>
                                          <w:divBdr>
                                            <w:top w:val="none" w:sz="0" w:space="0" w:color="auto"/>
                                            <w:left w:val="none" w:sz="0" w:space="0" w:color="auto"/>
                                            <w:bottom w:val="none" w:sz="0" w:space="0" w:color="auto"/>
                                            <w:right w:val="none" w:sz="0" w:space="0" w:color="auto"/>
                                          </w:divBdr>
                                          <w:divsChild>
                                            <w:div w:id="10329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ERWebInquiries@kingcounty.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kingcounty.gov/" TargetMode="External"/><Relationship Id="rId1" Type="http://schemas.openxmlformats.org/officeDocument/2006/relationships/hyperlink" Target="https://kingcounty.gov/depts/local-services/permits.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kingcounty.gov/" TargetMode="External"/><Relationship Id="rId1" Type="http://schemas.openxmlformats.org/officeDocument/2006/relationships/hyperlink" Target="https://kingcounty.gov/depts/local-services/permit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nsition_x0020_Reference xmlns="7030cbf2-de7a-4220-9cdc-e04802bebde7" xsi:nil="true"/>
    <Content_x0020_Type xmlns="7030cbf2-de7a-4220-9cdc-e04802bebde7">Internal</Content_x0020_Type>
    <Published_x0020_Location xmlns="7030cbf2-de7a-4220-9cdc-e04802bebde7">DPER Internal SharePoint</Published_x0020_Location>
    <Link_x0020_Published_x0020_Location xmlns="7030cbf2-de7a-4220-9cdc-e04802bebde7">
      <Url xsi:nil="true"/>
      <Description xsi:nil="true"/>
    </Link_x0020_Published_x0020_Location>
    <Document_x0020_Date xmlns="7030cbf2-de7a-4220-9cdc-e04802bebde7">2019-03-01T08:00:00+00:00</Document_x0020_Date>
    <Document_x0020_Type xmlns="7030cbf2-de7a-4220-9cdc-e04802bebde7">Doc</Document_x0020_Type>
    <Comments xmlns="7030cbf2-de7a-4220-9cdc-e04802bebde7" xsi:nil="true"/>
    <File_x0020_Posted_x003f_ xmlns="7030cbf2-de7a-4220-9cdc-e04802bebde7">false</File_x0020_Posted_x003f_>
    <Fees_x002f_Other xmlns="7030cbf2-de7a-4220-9cdc-e04802bebde7">true</Fees_x002f_Other>
    <Fillable_x0020_Form xmlns="7030cbf2-de7a-4220-9cdc-e04802bebde7">false</Fillable_x0020_Form>
    <Owner xmlns="7030cbf2-de7a-4220-9cdc-e04802bebd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6EA3457689DC46A92915009719EEB5" ma:contentTypeVersion="21" ma:contentTypeDescription="Create a new document." ma:contentTypeScope="" ma:versionID="be5f5d179a9954e997997c6a2a76915c">
  <xsd:schema xmlns:xsd="http://www.w3.org/2001/XMLSchema" xmlns:xs="http://www.w3.org/2001/XMLSchema" xmlns:p="http://schemas.microsoft.com/office/2006/metadata/properties" xmlns:ns2="7030cbf2-de7a-4220-9cdc-e04802bebde7" xmlns:ns3="7d6907b9-5f9f-4ffe-a711-14f95d333df4" targetNamespace="http://schemas.microsoft.com/office/2006/metadata/properties" ma:root="true" ma:fieldsID="564c1aa06ff1563ee4f0b6d989fc8f73" ns2:_="" ns3:_="">
    <xsd:import namespace="7030cbf2-de7a-4220-9cdc-e04802bebde7"/>
    <xsd:import namespace="7d6907b9-5f9f-4ffe-a711-14f95d333df4"/>
    <xsd:element name="properties">
      <xsd:complexType>
        <xsd:sequence>
          <xsd:element name="documentManagement">
            <xsd:complexType>
              <xsd:all>
                <xsd:element ref="ns2:Content_x0020_Type"/>
                <xsd:element ref="ns2:Document_x0020_Date"/>
                <xsd:element ref="ns2:Comments" minOccurs="0"/>
                <xsd:element ref="ns2:Published_x0020_Location"/>
                <xsd:element ref="ns2:Link_x0020_Published_x0020_Location" minOccurs="0"/>
                <xsd:element ref="ns2:File_x0020_Posted_x003f_" minOccurs="0"/>
                <xsd:element ref="ns2:Fillable_x0020_Form" minOccurs="0"/>
                <xsd:element ref="ns2:Fees_x002f_Other" minOccurs="0"/>
                <xsd:element ref="ns2:Document_x0020_Type"/>
                <xsd:element ref="ns2:Transition_x0020_Reference"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0cbf2-de7a-4220-9cdc-e04802bebde7" elementFormDefault="qualified">
    <xsd:import namespace="http://schemas.microsoft.com/office/2006/documentManagement/types"/>
    <xsd:import namespace="http://schemas.microsoft.com/office/infopath/2007/PartnerControls"/>
    <xsd:element name="Content_x0020_Type" ma:index="2" ma:displayName="Content Type" ma:default="Public" ma:format="Dropdown" ma:indexed="true" ma:internalName="Content_x0020_Type">
      <xsd:simpleType>
        <xsd:restriction base="dms:Choice">
          <xsd:enumeration value="Public"/>
          <xsd:enumeration value="Internal"/>
          <xsd:enumeration value="Archive"/>
          <xsd:enumeration value="Public &amp; Internal"/>
        </xsd:restriction>
      </xsd:simpleType>
    </xsd:element>
    <xsd:element name="Document_x0020_Date" ma:index="3" ma:displayName="Document Date" ma:description="Date of creation or effective date" ma:format="DateOnly" ma:internalName="Document_x0020_Date">
      <xsd:simpleType>
        <xsd:restriction base="dms:DateTime"/>
      </xsd:simpleType>
    </xsd:element>
    <xsd:element name="Comments" ma:index="4" nillable="true" ma:displayName="Comments" ma:internalName="Comments">
      <xsd:simpleType>
        <xsd:restriction base="dms:Note">
          <xsd:maxLength value="255"/>
        </xsd:restriction>
      </xsd:simpleType>
    </xsd:element>
    <xsd:element name="Published_x0020_Location" ma:index="5" ma:displayName="Published Location" ma:default="DPER Public Web" ma:format="Dropdown" ma:indexed="true" ma:internalName="Published_x0020_Location">
      <xsd:simpleType>
        <xsd:restriction base="dms:Choice">
          <xsd:enumeration value="DPER Public Web"/>
          <xsd:enumeration value="DPER Internal SharePoint"/>
          <xsd:enumeration value="DPER Public SharePoint"/>
          <xsd:enumeration value="Network Storage"/>
          <xsd:enumeration value="Network Storage Archive"/>
          <xsd:enumeration value="Source Library"/>
        </xsd:restriction>
      </xsd:simpleType>
    </xsd:element>
    <xsd:element name="Link_x0020_Published_x0020_Location" ma:index="6" nillable="true" ma:displayName="Link Published Location" ma:format="Hyperlink" ma:internalName="Link_x0020_Published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File_x0020_Posted_x003f_" ma:index="7" nillable="true" ma:displayName="File Posted?" ma:default="0" ma:description="Posted to SiteCore and/or DPER web site" ma:internalName="File_x0020_Posted_x003f_">
      <xsd:simpleType>
        <xsd:restriction base="dms:Boolean"/>
      </xsd:simpleType>
    </xsd:element>
    <xsd:element name="Fillable_x0020_Form" ma:index="8" nillable="true" ma:displayName="Fillable Form" ma:default="0" ma:description="Does the document contain fillable data fields?" ma:internalName="Fillable_x0020_Form">
      <xsd:simpleType>
        <xsd:restriction base="dms:Boolean"/>
      </xsd:simpleType>
    </xsd:element>
    <xsd:element name="Fees_x002f_Other" ma:index="9" nillable="true" ma:displayName="Fees/Other" ma:default="0" ma:description="Does the document contain fee or other information that needs to be periodically updated?" ma:internalName="Fees_x002f_Other">
      <xsd:simpleType>
        <xsd:restriction base="dms:Boolean"/>
      </xsd:simpleType>
    </xsd:element>
    <xsd:element name="Document_x0020_Type" ma:index="10" ma:displayName="Document Type" ma:default="PDF" ma:format="Dropdown" ma:indexed="true" ma:internalName="Document_x0020_Type">
      <xsd:simpleType>
        <xsd:restriction base="dms:Choice">
          <xsd:enumeration value="PDF"/>
          <xsd:enumeration value="Spreadsheet"/>
          <xsd:enumeration value="Doc"/>
          <xsd:enumeration value="DWG"/>
          <xsd:enumeration value="Image"/>
          <xsd:enumeration value="DB"/>
          <xsd:enumeration value="eMail or vMail"/>
          <xsd:enumeration value="Presentation"/>
          <xsd:enumeration value="Visio"/>
          <xsd:enumeration value="Other"/>
          <xsd:enumeration value="Audio"/>
          <xsd:enumeration value="Video"/>
          <xsd:enumeration value="Publisher"/>
        </xsd:restriction>
      </xsd:simpleType>
    </xsd:element>
    <xsd:element name="Transition_x0020_Reference" ma:index="11" nillable="true" ma:displayName="SiteCore Media Information (metadata)" ma:description="Key words and description for SiteCore media library to improve web searches" ma:internalName="Transition_x0020_Referenc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Owner" ma:index="28" nillable="true" ma:displayName="Owner"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6907b9-5f9f-4ffe-a711-14f95d333df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8110C-9979-4674-A661-99E4586D0311}">
  <ds:schemaRefs>
    <ds:schemaRef ds:uri="http://schemas.microsoft.com/sharepoint/v3/contenttype/forms"/>
  </ds:schemaRefs>
</ds:datastoreItem>
</file>

<file path=customXml/itemProps2.xml><?xml version="1.0" encoding="utf-8"?>
<ds:datastoreItem xmlns:ds="http://schemas.openxmlformats.org/officeDocument/2006/customXml" ds:itemID="{20F7F239-ED25-4D03-90C0-B6C5C4067037}">
  <ds:schemaRefs>
    <ds:schemaRef ds:uri="http://schemas.microsoft.com/office/2006/metadata/properties"/>
    <ds:schemaRef ds:uri="http://schemas.microsoft.com/office/infopath/2007/PartnerControls"/>
    <ds:schemaRef ds:uri="7030cbf2-de7a-4220-9cdc-e04802bebde7"/>
  </ds:schemaRefs>
</ds:datastoreItem>
</file>

<file path=customXml/itemProps3.xml><?xml version="1.0" encoding="utf-8"?>
<ds:datastoreItem xmlns:ds="http://schemas.openxmlformats.org/officeDocument/2006/customXml" ds:itemID="{83B90F32-B9B4-4809-9789-64A140DBF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0cbf2-de7a-4220-9cdc-e04802bebde7"/>
    <ds:schemaRef ds:uri="7d6907b9-5f9f-4ffe-a711-14f95d333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F6EFA-581B-4B41-B548-9496501C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2019 Adopted Fees, Commercial or Multifamily Residential Building Construction 04, 2018_11_15</vt:lpstr>
    </vt:vector>
  </TitlesOfParts>
  <Company>King County</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Adopted Fees, Commercial or Multifamily Residential Building Construction 04, 2019_03_01</dc:title>
  <dc:subject/>
  <dc:creator>King County DPER</dc:creator>
  <cp:keywords/>
  <dc:description/>
  <cp:lastModifiedBy>Cheney, Warren</cp:lastModifiedBy>
  <cp:revision>111</cp:revision>
  <cp:lastPrinted>2018-11-14T22:15:00Z</cp:lastPrinted>
  <dcterms:created xsi:type="dcterms:W3CDTF">2018-11-15T23:29:00Z</dcterms:created>
  <dcterms:modified xsi:type="dcterms:W3CDTF">2025-11-28T21:17:00Z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0x010100C06EA3457689DC46A92915009719EEB5</vt:lpwstr>
  </property>
</Properties>
</file>