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541B06FA" w14:textId="2BE78987" w:rsidR="00FE5D31" w:rsidRDefault="00FE5D31">
      <w:pPr>
        <w:pStyle w:val="BodyText"/>
        <w:rPr>
          <w:rFonts w:ascii="Times New Roman"/>
          <w:sz w:val="20"/>
        </w:rPr>
      </w:pPr>
    </w:p>
    <w:p w14:paraId="3C2B2A74" w14:textId="77777777" w:rsidR="00FE5D31" w:rsidRDefault="00FE5D31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382C30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382C30" w:rsidP="0021509F"/>
          <w:p w14:paraId="60862A1B" w14:textId="77777777" w:rsidR="00540F5A" w:rsidRPr="007C5279" w:rsidRDefault="00382C30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382C3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3DB67E7E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E03888">
              <w:rPr>
                <w:sz w:val="19"/>
                <w:szCs w:val="19"/>
              </w:rPr>
              <w:t>SEA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1B13080" w14:textId="56D99D35" w:rsidR="00C00E76" w:rsidRPr="007C5279" w:rsidRDefault="00F90245">
            <w:pPr>
              <w:pStyle w:val="TableParagraph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MOTION AND </w:t>
            </w:r>
            <w:r w:rsidR="00ED7213" w:rsidRPr="007C5279">
              <w:rPr>
                <w:b/>
                <w:sz w:val="21"/>
              </w:rPr>
              <w:t xml:space="preserve">ORDER </w:t>
            </w:r>
            <w:r>
              <w:rPr>
                <w:b/>
                <w:sz w:val="21"/>
              </w:rPr>
              <w:t xml:space="preserve">TO </w:t>
            </w:r>
            <w:r w:rsidR="00553634">
              <w:rPr>
                <w:b/>
                <w:sz w:val="21"/>
              </w:rPr>
              <w:t xml:space="preserve">CONTINUE </w:t>
            </w:r>
            <w:r w:rsidR="00553634" w:rsidRPr="007C5279">
              <w:rPr>
                <w:b/>
                <w:sz w:val="21"/>
              </w:rPr>
              <w:t>NEXT</w:t>
            </w:r>
            <w:r w:rsidR="00ED7213" w:rsidRPr="007C5279">
              <w:rPr>
                <w:b/>
                <w:sz w:val="21"/>
              </w:rPr>
              <w:t xml:space="preserve"> HEARING(S)</w:t>
            </w:r>
          </w:p>
          <w:p w14:paraId="659E8CA5" w14:textId="65944DB0" w:rsidR="005E7565" w:rsidRPr="007C5279" w:rsidRDefault="00382C30" w:rsidP="005E7565">
            <w:pPr>
              <w:pStyle w:val="TableParagraph"/>
              <w:ind w:left="158"/>
              <w:rPr>
                <w:b/>
                <w:sz w:val="2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378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 </w:t>
            </w:r>
            <w:r w:rsidR="00ED7213" w:rsidRPr="007C5279">
              <w:rPr>
                <w:b/>
                <w:sz w:val="21"/>
              </w:rPr>
              <w:t>WAIVER</w:t>
            </w:r>
          </w:p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48037C51" w14:textId="24DDC734" w:rsidR="001639F2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A524F9">
              <w:rPr>
                <w:b/>
                <w:bCs/>
                <w:sz w:val="18"/>
                <w:szCs w:val="18"/>
              </w:rPr>
              <w:t>E-1201</w:t>
            </w:r>
          </w:p>
          <w:p w14:paraId="44E85951" w14:textId="0D4AA81A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-17854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b/>
                <w:bCs/>
                <w:sz w:val="16"/>
                <w:szCs w:val="16"/>
              </w:rPr>
              <w:t xml:space="preserve"> </w:t>
            </w:r>
            <w:r w:rsidRPr="008F270A">
              <w:rPr>
                <w:sz w:val="16"/>
                <w:szCs w:val="16"/>
              </w:rPr>
              <w:t>(ORCTD) – Order for Continuance of Trial Date</w:t>
            </w:r>
          </w:p>
          <w:p w14:paraId="3905F420" w14:textId="77777777" w:rsidR="008F270A" w:rsidRPr="008F270A" w:rsidRDefault="008F270A" w:rsidP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-152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(ORCOMH) Order to Continue Omnibus Hearing</w:t>
            </w:r>
          </w:p>
          <w:p w14:paraId="3A85EA88" w14:textId="53D4FD91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3397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(ORCOTD) Order for Continuance of Omnibus</w:t>
            </w:r>
          </w:p>
          <w:p w14:paraId="13FDB3C7" w14:textId="3D48DB88" w:rsidR="008F270A" w:rsidRPr="008F270A" w:rsidRDefault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      Hearing and Trial Date</w:t>
            </w:r>
          </w:p>
          <w:p w14:paraId="3BC38BB9" w14:textId="5A6203CB" w:rsidR="00540F5A" w:rsidRPr="007C5279" w:rsidRDefault="00ED7213">
            <w:pPr>
              <w:pStyle w:val="TableParagraph"/>
              <w:spacing w:before="103"/>
              <w:ind w:left="206"/>
              <w:rPr>
                <w:i/>
                <w:sz w:val="18"/>
              </w:rPr>
            </w:pPr>
            <w:r w:rsidRPr="007C5279"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00CC2C53">
        <w:trPr>
          <w:trHeight w:val="671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7E3DE299" w14:textId="77777777" w:rsidR="00B36842" w:rsidRPr="007C5279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0A4AAA0" w14:textId="77777777" w:rsidR="00CC2C53" w:rsidRDefault="00CC2C53" w:rsidP="00CC2C53">
            <w:pPr>
              <w:pStyle w:val="TableParagraph"/>
              <w:tabs>
                <w:tab w:val="left" w:pos="3513"/>
              </w:tabs>
              <w:spacing w:before="23"/>
              <w:rPr>
                <w:b/>
                <w:sz w:val="18"/>
                <w:szCs w:val="18"/>
              </w:rPr>
            </w:pPr>
          </w:p>
          <w:p w14:paraId="35D41E6D" w14:textId="6987FA92" w:rsidR="00C00AFE" w:rsidRPr="007C5279" w:rsidRDefault="00C00AFE" w:rsidP="00CC2C53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15AE3F09" w14:textId="322100CF" w:rsidR="00CC2C53" w:rsidRDefault="00ED7213" w:rsidP="008F270A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04A8E472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D8AE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3728DA2B" w14:textId="35467CB6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6C2B2AD4" w14:textId="4F17099D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1D8BCF4" w14:textId="32D5AC37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A3C9013" w14:textId="106FF76E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3273F83A" w14:textId="77777777" w:rsidR="008F270A" w:rsidRP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6767D6F4" w:rsidR="00F90245" w:rsidRDefault="00ED7213" w:rsidP="00CC2C53">
      <w:pPr>
        <w:tabs>
          <w:tab w:val="left" w:pos="720"/>
          <w:tab w:val="left" w:pos="5010"/>
        </w:tabs>
        <w:spacing w:before="120"/>
        <w:rPr>
          <w:w w:val="105"/>
        </w:rPr>
      </w:pPr>
      <w:r w:rsidRPr="00D84121">
        <w:rPr>
          <w:b/>
          <w:sz w:val="18"/>
          <w:szCs w:val="18"/>
        </w:rPr>
        <w:t xml:space="preserve">The following court dates are </w:t>
      </w:r>
      <w:r w:rsidRPr="00D84121">
        <w:rPr>
          <w:b/>
          <w:spacing w:val="-3"/>
          <w:sz w:val="18"/>
          <w:szCs w:val="18"/>
        </w:rPr>
        <w:t xml:space="preserve">set </w:t>
      </w:r>
      <w:r w:rsidRPr="00D84121">
        <w:rPr>
          <w:b/>
          <w:sz w:val="18"/>
          <w:szCs w:val="18"/>
        </w:rPr>
        <w:t xml:space="preserve">based </w:t>
      </w:r>
      <w:r w:rsidRPr="00D84121">
        <w:rPr>
          <w:b/>
          <w:spacing w:val="-3"/>
          <w:sz w:val="18"/>
          <w:szCs w:val="18"/>
        </w:rPr>
        <w:t xml:space="preserve">on </w:t>
      </w:r>
      <w:r w:rsidRPr="00D84121">
        <w:rPr>
          <w:b/>
          <w:sz w:val="18"/>
          <w:szCs w:val="18"/>
        </w:rPr>
        <w:t xml:space="preserve">a </w:t>
      </w:r>
      <w:r w:rsidRPr="00CC2C53">
        <w:rPr>
          <w:b/>
          <w:spacing w:val="-3"/>
        </w:rPr>
        <w:t>commencement</w:t>
      </w:r>
      <w:r w:rsidRPr="00CC2C53">
        <w:rPr>
          <w:b/>
          <w:spacing w:val="18"/>
        </w:rPr>
        <w:t xml:space="preserve"> </w:t>
      </w:r>
      <w:r w:rsidRPr="00CC2C53">
        <w:rPr>
          <w:b/>
        </w:rPr>
        <w:t>date</w:t>
      </w:r>
      <w:r w:rsidRPr="00D84121">
        <w:rPr>
          <w:b/>
          <w:sz w:val="18"/>
          <w:szCs w:val="18"/>
        </w:rPr>
        <w:t xml:space="preserve"> of</w:t>
      </w:r>
      <w:r w:rsidR="00D7037E" w:rsidRPr="00D84121">
        <w:rPr>
          <w:b/>
          <w:sz w:val="18"/>
          <w:szCs w:val="18"/>
        </w:rPr>
        <w:t>:</w:t>
      </w:r>
      <w:r w:rsidR="00D7037E">
        <w:rPr>
          <w:b/>
          <w:sz w:val="18"/>
        </w:rPr>
        <w:t xml:space="preserve"> _______________________________</w:t>
      </w:r>
      <w:r>
        <w:rPr>
          <w:w w:val="105"/>
        </w:rPr>
        <w:br/>
      </w:r>
    </w:p>
    <w:p w14:paraId="21F7919C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Defense counsel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3360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affirms that the Defendant prefers to appear through counsel for this hearing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48728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has previously</w:t>
      </w:r>
    </w:p>
    <w:p w14:paraId="3199C545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affirmed on the record or through signed pleading that the Defendant prefers to appear through counsel at all hearings</w:t>
      </w:r>
    </w:p>
    <w:p w14:paraId="7331B95C" w14:textId="77777777" w:rsidR="00F90245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>where that is allowed.</w:t>
      </w:r>
    </w:p>
    <w:p w14:paraId="55A101B2" w14:textId="77777777" w:rsidR="00F90245" w:rsidRPr="00120E5E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ab/>
      </w:r>
    </w:p>
    <w:p w14:paraId="1CCAEC7F" w14:textId="77777777" w:rsidR="00F90245" w:rsidRDefault="00F90245" w:rsidP="00F90245">
      <w:pPr>
        <w:pStyle w:val="BodyText"/>
        <w:rPr>
          <w:bCs/>
          <w:sz w:val="19"/>
          <w:szCs w:val="19"/>
        </w:rPr>
      </w:pPr>
      <w:r w:rsidRPr="00120E5E"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-213786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20430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870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Remotely (use only if an in-court hearing took place)</w:t>
      </w:r>
    </w:p>
    <w:p w14:paraId="2FDF8E04" w14:textId="77777777" w:rsidR="00F90245" w:rsidRPr="00120E5E" w:rsidRDefault="00F90245" w:rsidP="00F90245">
      <w:pPr>
        <w:pStyle w:val="BodyText"/>
        <w:rPr>
          <w:bCs/>
          <w:sz w:val="19"/>
          <w:szCs w:val="19"/>
        </w:rPr>
      </w:pPr>
    </w:p>
    <w:p w14:paraId="2E580D0A" w14:textId="0737BE77" w:rsidR="00F90245" w:rsidRPr="009C527C" w:rsidRDefault="00F90245" w:rsidP="00F90245">
      <w:pPr>
        <w:spacing w:after="80"/>
        <w:ind w:right="173"/>
        <w:rPr>
          <w:bCs/>
          <w:sz w:val="20"/>
          <w:szCs w:val="20"/>
        </w:rPr>
      </w:pPr>
      <w:r w:rsidRPr="009C527C">
        <w:rPr>
          <w:bCs/>
          <w:sz w:val="20"/>
          <w:szCs w:val="20"/>
        </w:rPr>
        <w:t xml:space="preserve">The </w:t>
      </w:r>
      <w:sdt>
        <w:sdtPr>
          <w:rPr>
            <w:bCs/>
            <w:sz w:val="20"/>
            <w:szCs w:val="20"/>
          </w:rPr>
          <w:id w:val="-8008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Defense Counsel </w:t>
      </w:r>
      <w:sdt>
        <w:sdtPr>
          <w:rPr>
            <w:bCs/>
            <w:sz w:val="20"/>
            <w:szCs w:val="20"/>
          </w:rPr>
          <w:id w:val="-9207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State made a motion to reset hearing dates and extend time-for-trial expiration by </w:t>
      </w:r>
    </w:p>
    <w:p w14:paraId="02F90D75" w14:textId="77777777" w:rsidR="00F90245" w:rsidRDefault="00382C30" w:rsidP="00F90245">
      <w:pPr>
        <w:spacing w:after="80"/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7080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resetting the commencement date with a waiver (CrR 3.3(c)(2)(i)) </w:t>
      </w:r>
      <w:sdt>
        <w:sdtPr>
          <w:rPr>
            <w:bCs/>
            <w:sz w:val="20"/>
            <w:szCs w:val="20"/>
          </w:rPr>
          <w:id w:val="-1542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continuing the trial date (CrR 3.3(f)(1) </w:t>
      </w:r>
    </w:p>
    <w:p w14:paraId="2785E64C" w14:textId="724A1F99" w:rsidR="00F90245" w:rsidRPr="00124C48" w:rsidRDefault="00F90245" w:rsidP="00F90245">
      <w:pPr>
        <w:spacing w:after="80"/>
        <w:ind w:right="173"/>
        <w:rPr>
          <w:bCs/>
          <w:sz w:val="18"/>
          <w:szCs w:val="18"/>
        </w:rPr>
      </w:pPr>
      <w:r w:rsidRPr="009C527C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>/or CrR 3.3(f)</w:t>
      </w:r>
      <w:r w:rsidRPr="009C527C">
        <w:rPr>
          <w:bCs/>
          <w:sz w:val="20"/>
          <w:szCs w:val="20"/>
        </w:rPr>
        <w:t>(2</w:t>
      </w:r>
      <w:r w:rsidRPr="00124C48">
        <w:rPr>
          <w:bCs/>
          <w:sz w:val="20"/>
          <w:szCs w:val="20"/>
        </w:rPr>
        <w:t>)) for the following reason</w:t>
      </w:r>
      <w:r w:rsidR="00202049" w:rsidRPr="00124C48">
        <w:rPr>
          <w:bCs/>
          <w:sz w:val="20"/>
          <w:szCs w:val="20"/>
        </w:rPr>
        <w:t>(</w:t>
      </w:r>
      <w:r w:rsidRPr="00124C48">
        <w:rPr>
          <w:bCs/>
          <w:sz w:val="20"/>
          <w:szCs w:val="20"/>
        </w:rPr>
        <w:t>s</w:t>
      </w:r>
      <w:r w:rsidR="00202049" w:rsidRPr="00124C48">
        <w:rPr>
          <w:bCs/>
          <w:sz w:val="20"/>
          <w:szCs w:val="20"/>
        </w:rPr>
        <w:t>)</w:t>
      </w:r>
      <w:r w:rsidRPr="00124C48">
        <w:rPr>
          <w:bCs/>
          <w:sz w:val="18"/>
          <w:szCs w:val="18"/>
        </w:rPr>
        <w:t>:_____________________________________________________</w:t>
      </w:r>
    </w:p>
    <w:p w14:paraId="5DF25950" w14:textId="5C4E2939" w:rsidR="008F270A" w:rsidRPr="00942AF2" w:rsidRDefault="00F90245" w:rsidP="0090393F">
      <w:pPr>
        <w:tabs>
          <w:tab w:val="left" w:pos="720"/>
          <w:tab w:val="left" w:pos="5010"/>
        </w:tabs>
        <w:spacing w:before="120"/>
        <w:rPr>
          <w:w w:val="105"/>
          <w:sz w:val="18"/>
          <w:szCs w:val="18"/>
        </w:rPr>
      </w:pPr>
      <w:r w:rsidRPr="00124C48">
        <w:rPr>
          <w:w w:val="105"/>
          <w:sz w:val="18"/>
          <w:szCs w:val="18"/>
        </w:rPr>
        <w:t>__________________________________________________</w:t>
      </w:r>
      <w:r w:rsidR="00553634" w:rsidRPr="00124C48">
        <w:rPr>
          <w:w w:val="105"/>
          <w:sz w:val="18"/>
          <w:szCs w:val="18"/>
        </w:rPr>
        <w:t>_____________________________</w:t>
      </w:r>
      <w:r w:rsidR="00124C48" w:rsidRPr="00124C48">
        <w:rPr>
          <w:w w:val="105"/>
          <w:sz w:val="18"/>
          <w:szCs w:val="18"/>
        </w:rPr>
        <w:t>________</w:t>
      </w:r>
      <w:r w:rsidR="00124C48">
        <w:rPr>
          <w:w w:val="105"/>
          <w:sz w:val="18"/>
          <w:szCs w:val="18"/>
        </w:rPr>
        <w:t>____</w:t>
      </w:r>
    </w:p>
    <w:p w14:paraId="47EFCBB9" w14:textId="6FED903A" w:rsidR="00CC2C53" w:rsidRDefault="00382C30" w:rsidP="00CC2C53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508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0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Defendant </w:t>
      </w:r>
      <w:sdt>
        <w:sdtPr>
          <w:rPr>
            <w:bCs/>
            <w:sz w:val="20"/>
            <w:szCs w:val="20"/>
          </w:rPr>
          <w:id w:val="405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6D0A3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State objects to this continuance</w:t>
      </w:r>
      <w:r w:rsidR="00202049">
        <w:rPr>
          <w:bCs/>
          <w:sz w:val="20"/>
          <w:szCs w:val="20"/>
        </w:rPr>
        <w:t>.</w:t>
      </w:r>
      <w:r w:rsidR="00F90245" w:rsidRPr="006D0A37">
        <w:rPr>
          <w:bCs/>
          <w:sz w:val="20"/>
          <w:szCs w:val="20"/>
        </w:rPr>
        <w:t xml:space="preserve"> </w:t>
      </w:r>
      <w:r w:rsidR="00CC2C53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2799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 w:rsidRPr="00131D1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CC2C53" w:rsidRPr="00131D14">
        <w:rPr>
          <w:bCs/>
          <w:sz w:val="20"/>
          <w:szCs w:val="20"/>
        </w:rPr>
        <w:t xml:space="preserve"> The Defendant and the State agree to this continuance</w:t>
      </w:r>
      <w:r w:rsidR="00CC2C53">
        <w:rPr>
          <w:bCs/>
          <w:sz w:val="20"/>
          <w:szCs w:val="20"/>
        </w:rPr>
        <w:t>.</w:t>
      </w:r>
      <w:r w:rsidR="00CC2C53" w:rsidRPr="00131D14">
        <w:rPr>
          <w:bCs/>
          <w:sz w:val="20"/>
          <w:szCs w:val="20"/>
        </w:rPr>
        <w:t xml:space="preserve"> </w:t>
      </w:r>
    </w:p>
    <w:p w14:paraId="3322621C" w14:textId="347DB7FE" w:rsidR="00540F5A" w:rsidRPr="00124C48" w:rsidRDefault="00ED7213" w:rsidP="00124C48">
      <w:pPr>
        <w:ind w:right="173"/>
        <w:rPr>
          <w:bCs/>
          <w:sz w:val="20"/>
          <w:szCs w:val="20"/>
        </w:rPr>
      </w:pPr>
      <w:r>
        <w:rPr>
          <w:w w:val="105"/>
        </w:rPr>
        <w:br/>
      </w:r>
      <w:r w:rsidRPr="006D0A37">
        <w:rPr>
          <w:w w:val="105"/>
          <w:sz w:val="20"/>
          <w:szCs w:val="20"/>
        </w:rPr>
        <w:t xml:space="preserve">It is ordered that the </w:t>
      </w:r>
      <w:r w:rsidRPr="006D0A37">
        <w:rPr>
          <w:b/>
          <w:bCs/>
          <w:w w:val="105"/>
          <w:sz w:val="20"/>
          <w:szCs w:val="20"/>
        </w:rPr>
        <w:t>NEXT HEARING(S)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491A9288" w14:textId="77777777" w:rsidR="00540F5A" w:rsidRDefault="00382C30">
      <w:pPr>
        <w:tabs>
          <w:tab w:val="left" w:pos="8763"/>
        </w:tabs>
        <w:ind w:left="120"/>
        <w:rPr>
          <w:sz w:val="18"/>
        </w:rPr>
      </w:pPr>
    </w:p>
    <w:tbl>
      <w:tblPr>
        <w:tblStyle w:val="TableGrid"/>
        <w:tblW w:w="1043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810"/>
      </w:tblGrid>
      <w:tr w:rsidR="005F02A0" w:rsidRPr="00D7037E" w14:paraId="345C5CF1" w14:textId="77777777" w:rsidTr="008F270A">
        <w:tc>
          <w:tcPr>
            <w:tcW w:w="625" w:type="dxa"/>
          </w:tcPr>
          <w:p w14:paraId="1B743464" w14:textId="33B8BF5C" w:rsidR="005F02A0" w:rsidRPr="006D0A37" w:rsidRDefault="00382C30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8303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10490DE8" w14:textId="394508F8" w:rsidR="005F02A0" w:rsidRPr="006D0A37" w:rsidRDefault="005F02A0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 xml:space="preserve">Hearing </w:t>
            </w:r>
            <w:r w:rsidRPr="006D0A37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 xml:space="preserve">continued to </w:t>
            </w:r>
            <w:r w:rsidR="008F270A">
              <w:rPr>
                <w:sz w:val="20"/>
                <w:szCs w:val="20"/>
              </w:rPr>
              <w:t>___________</w:t>
            </w:r>
            <w:r w:rsidRPr="006D0A37">
              <w:rPr>
                <w:sz w:val="20"/>
                <w:szCs w:val="20"/>
              </w:rPr>
              <w:t xml:space="preserve"> at   ______ a.m. / p.m. in Courtroom </w:t>
            </w:r>
            <w:r>
              <w:rPr>
                <w:b/>
                <w:sz w:val="20"/>
                <w:szCs w:val="20"/>
              </w:rPr>
              <w:t>E-1201</w:t>
            </w:r>
          </w:p>
          <w:p w14:paraId="540A90A8" w14:textId="5DA72751" w:rsidR="005F02A0" w:rsidRPr="006D0A37" w:rsidRDefault="00382C30" w:rsidP="0003411F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-13756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5F02A0" w:rsidRPr="00D7037E" w14:paraId="18CB8662" w14:textId="77777777" w:rsidTr="008F270A">
        <w:tc>
          <w:tcPr>
            <w:tcW w:w="625" w:type="dxa"/>
          </w:tcPr>
          <w:p w14:paraId="56665035" w14:textId="408A0A75" w:rsidR="005F02A0" w:rsidRPr="006D0A37" w:rsidRDefault="00382C30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03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2E1FE61C" w14:textId="04A9E7AD" w:rsidR="005F02A0" w:rsidRPr="006D0A37" w:rsidRDefault="005F02A0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Pr="006D0A37">
              <w:rPr>
                <w:sz w:val="20"/>
                <w:szCs w:val="20"/>
              </w:rPr>
              <w:t xml:space="preserve"> has been </w:t>
            </w:r>
            <w:r>
              <w:rPr>
                <w:sz w:val="20"/>
                <w:szCs w:val="20"/>
              </w:rPr>
              <w:t xml:space="preserve">continued to  </w:t>
            </w:r>
            <w:r w:rsidRPr="006D0A37">
              <w:rPr>
                <w:sz w:val="20"/>
                <w:szCs w:val="20"/>
              </w:rPr>
              <w:t xml:space="preserve"> _______________________ at 9:00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5F02A0" w:rsidRPr="00D7037E" w14:paraId="16D88089" w14:textId="77777777" w:rsidTr="008F270A">
        <w:tc>
          <w:tcPr>
            <w:tcW w:w="625" w:type="dxa"/>
          </w:tcPr>
          <w:p w14:paraId="52EF18A5" w14:textId="280BE738" w:rsidR="005F02A0" w:rsidRPr="006D0A37" w:rsidRDefault="00382C30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278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399150E0" w14:textId="2B44D45F" w:rsidR="005F02A0" w:rsidRPr="006D0A37" w:rsidRDefault="005F02A0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 xml:space="preserve">Other:  </w:t>
            </w:r>
          </w:p>
        </w:tc>
      </w:tr>
    </w:tbl>
    <w:p w14:paraId="619FC2CC" w14:textId="2C078A17" w:rsidR="005C47C5" w:rsidRPr="00D7037E" w:rsidRDefault="00ED7213" w:rsidP="006D0A37">
      <w:pPr>
        <w:tabs>
          <w:tab w:val="left" w:pos="4490"/>
          <w:tab w:val="left" w:pos="5162"/>
          <w:tab w:val="left" w:pos="10053"/>
        </w:tabs>
        <w:spacing w:before="120"/>
        <w:ind w:left="115"/>
        <w:rPr>
          <w:b/>
          <w:spacing w:val="-3"/>
          <w:sz w:val="19"/>
        </w:rPr>
      </w:pPr>
      <w:r w:rsidRPr="006D0A37">
        <w:rPr>
          <w:b/>
          <w:i/>
          <w:sz w:val="18"/>
          <w:szCs w:val="18"/>
        </w:rPr>
        <w:t xml:space="preserve">The </w:t>
      </w:r>
      <w:r w:rsidRPr="0065404D">
        <w:rPr>
          <w:b/>
          <w:i/>
        </w:rPr>
        <w:t>expiration</w:t>
      </w:r>
      <w:r w:rsidRPr="00CC2C53">
        <w:rPr>
          <w:b/>
          <w:i/>
          <w:spacing w:val="-6"/>
          <w:sz w:val="20"/>
          <w:szCs w:val="20"/>
        </w:rPr>
        <w:t xml:space="preserve"> </w:t>
      </w:r>
      <w:r w:rsidRPr="00CC2C53">
        <w:rPr>
          <w:b/>
          <w:i/>
          <w:sz w:val="20"/>
          <w:szCs w:val="20"/>
        </w:rPr>
        <w:t>date</w:t>
      </w:r>
      <w:r w:rsidRPr="006D0A37">
        <w:rPr>
          <w:b/>
          <w:i/>
          <w:sz w:val="18"/>
          <w:szCs w:val="18"/>
        </w:rPr>
        <w:t xml:space="preserve"> </w:t>
      </w:r>
      <w:r w:rsidRPr="006D0A37">
        <w:rPr>
          <w:b/>
          <w:i/>
          <w:spacing w:val="-3"/>
          <w:sz w:val="18"/>
          <w:szCs w:val="18"/>
        </w:rPr>
        <w:t>is</w:t>
      </w:r>
      <w:r>
        <w:rPr>
          <w:b/>
          <w:i/>
          <w:spacing w:val="-3"/>
          <w:sz w:val="19"/>
        </w:rPr>
        <w:t xml:space="preserve"> </w:t>
      </w:r>
      <w:r w:rsidR="00D7037E">
        <w:rPr>
          <w:b/>
          <w:spacing w:val="-3"/>
          <w:sz w:val="19"/>
        </w:rPr>
        <w:t>________________________</w:t>
      </w:r>
    </w:p>
    <w:p w14:paraId="4900F96E" w14:textId="44F86F35" w:rsidR="00AE51C2" w:rsidRDefault="00382C30" w:rsidP="00AE51C2">
      <w:pPr>
        <w:spacing w:line="331" w:lineRule="auto"/>
        <w:ind w:right="166"/>
        <w:rPr>
          <w:b/>
          <w:sz w:val="16"/>
        </w:rPr>
      </w:pPr>
    </w:p>
    <w:p w14:paraId="09CF1076" w14:textId="67B727E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304A58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502E6B49" w14:textId="1FD6A012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07C79022" w14:textId="0DF127AB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778B9140" w14:textId="4050450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6275E6D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BA20611" w14:textId="3802A0F0" w:rsidR="00411144" w:rsidRPr="00D84121" w:rsidRDefault="00382C30" w:rsidP="00553634">
      <w:pPr>
        <w:spacing w:after="80"/>
        <w:ind w:right="173"/>
        <w:rPr>
          <w:b/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1660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11144" w:rsidRPr="00D84121">
        <w:rPr>
          <w:b/>
          <w:sz w:val="20"/>
          <w:szCs w:val="20"/>
        </w:rPr>
        <w:t xml:space="preserve">ORDER: </w:t>
      </w:r>
    </w:p>
    <w:p w14:paraId="1CD3A723" w14:textId="5DBA7716" w:rsidR="00F90245" w:rsidRPr="00124C48" w:rsidRDefault="00382C30" w:rsidP="00F90245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888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4310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Start w:id="0" w:name="_Hlk64904566"/>
      <w:sdt>
        <w:sdtPr>
          <w:rPr>
            <w:bCs/>
            <w:sz w:val="20"/>
            <w:szCs w:val="20"/>
          </w:rPr>
          <w:id w:val="-6599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End w:id="0"/>
    </w:p>
    <w:p w14:paraId="0F597344" w14:textId="5577676D" w:rsidR="00F90245" w:rsidRPr="00124C48" w:rsidRDefault="00F90245" w:rsidP="00F90245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>The Court grants the motion for the reasons stated above under CrR 3.3(f)(1) and CrR 3.3(f)(2).</w:t>
      </w:r>
    </w:p>
    <w:p w14:paraId="75A79DFD" w14:textId="77777777" w:rsidR="00F90245" w:rsidRPr="00124C48" w:rsidRDefault="00F90245" w:rsidP="00F90245">
      <w:pPr>
        <w:ind w:right="173"/>
        <w:rPr>
          <w:bCs/>
          <w:sz w:val="18"/>
          <w:szCs w:val="18"/>
        </w:rPr>
      </w:pPr>
    </w:p>
    <w:p w14:paraId="032EB226" w14:textId="77777777" w:rsidR="0090393F" w:rsidRDefault="00F90245" w:rsidP="00124C48">
      <w:pPr>
        <w:spacing w:line="331" w:lineRule="auto"/>
        <w:ind w:right="166"/>
        <w:rPr>
          <w:bCs/>
          <w:sz w:val="18"/>
          <w:szCs w:val="18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 xml:space="preserve">The Court grants the motion as required in the interest of justice under CrR 3.3(f)(2) for the reasons stated above and the following additional grounds: </w:t>
      </w:r>
      <w:r w:rsidRPr="00124C48">
        <w:rPr>
          <w:bCs/>
          <w:sz w:val="18"/>
          <w:szCs w:val="18"/>
        </w:rPr>
        <w:t>________________________</w:t>
      </w:r>
      <w:r w:rsidR="00553634" w:rsidRPr="00124C48">
        <w:rPr>
          <w:bCs/>
          <w:sz w:val="18"/>
          <w:szCs w:val="18"/>
        </w:rPr>
        <w:t>_____________________________________</w:t>
      </w:r>
      <w:r w:rsidRPr="00124C48">
        <w:rPr>
          <w:bCs/>
          <w:sz w:val="18"/>
          <w:szCs w:val="18"/>
        </w:rPr>
        <w:t>______________________________</w:t>
      </w:r>
    </w:p>
    <w:p w14:paraId="1AA84790" w14:textId="70E458C7" w:rsidR="00124C48" w:rsidRPr="00124C48" w:rsidRDefault="00F90245" w:rsidP="00124C48">
      <w:pPr>
        <w:spacing w:line="331" w:lineRule="auto"/>
        <w:ind w:right="166"/>
        <w:rPr>
          <w:bCs/>
          <w:sz w:val="20"/>
          <w:szCs w:val="20"/>
        </w:rPr>
      </w:pPr>
      <w:r w:rsidRPr="00124C48">
        <w:rPr>
          <w:bCs/>
          <w:sz w:val="18"/>
          <w:szCs w:val="18"/>
        </w:rPr>
        <w:t>_________________________________________________</w:t>
      </w:r>
      <w:bookmarkStart w:id="1" w:name="_Hlk98160356"/>
      <w:r w:rsidR="00124C48" w:rsidRPr="00124C48">
        <w:rPr>
          <w:bCs/>
          <w:sz w:val="18"/>
          <w:szCs w:val="18"/>
        </w:rPr>
        <w:t>______________________</w:t>
      </w:r>
      <w:r w:rsidR="00124C48">
        <w:rPr>
          <w:bCs/>
          <w:sz w:val="18"/>
          <w:szCs w:val="18"/>
        </w:rPr>
        <w:t>____________________</w:t>
      </w:r>
    </w:p>
    <w:p w14:paraId="31585914" w14:textId="77777777" w:rsidR="00124C48" w:rsidRPr="00124C48" w:rsidRDefault="00124C48" w:rsidP="00A524F9">
      <w:pPr>
        <w:ind w:right="173"/>
        <w:rPr>
          <w:rFonts w:eastAsia="MS Gothic"/>
          <w:bCs/>
          <w:sz w:val="18"/>
          <w:szCs w:val="18"/>
        </w:rPr>
      </w:pPr>
    </w:p>
    <w:p w14:paraId="7CE87359" w14:textId="73236EA3" w:rsidR="00A524F9" w:rsidRPr="00124C48" w:rsidRDefault="00A524F9" w:rsidP="00A524F9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bookmarkEnd w:id="1"/>
      <w:r w:rsidRPr="00124C48">
        <w:rPr>
          <w:bCs/>
          <w:sz w:val="20"/>
          <w:szCs w:val="20"/>
        </w:rPr>
        <w:t xml:space="preserve"> The Court grants the motion based on the defendant’s execution of a valid waiver pursuant to CrR 3.3(c)(2)(i).</w:t>
      </w:r>
    </w:p>
    <w:p w14:paraId="7469345A" w14:textId="77777777" w:rsidR="00A524F9" w:rsidRPr="00124C48" w:rsidRDefault="00A524F9" w:rsidP="00B11C89">
      <w:pPr>
        <w:ind w:right="173"/>
        <w:rPr>
          <w:bCs/>
          <w:sz w:val="18"/>
          <w:szCs w:val="18"/>
        </w:rPr>
      </w:pPr>
    </w:p>
    <w:p w14:paraId="73F96FD2" w14:textId="42DE2D72" w:rsidR="009D0961" w:rsidRPr="00124C48" w:rsidRDefault="00382C30" w:rsidP="009D0961">
      <w:pPr>
        <w:spacing w:line="331" w:lineRule="auto"/>
        <w:ind w:right="166"/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180981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65" w:rsidRPr="00124C4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E7565" w:rsidRPr="00124C48">
        <w:rPr>
          <w:bCs/>
          <w:sz w:val="20"/>
          <w:szCs w:val="20"/>
        </w:rPr>
        <w:t xml:space="preserve"> </w:t>
      </w:r>
      <w:r w:rsidR="00B11C89" w:rsidRPr="00124C48">
        <w:rPr>
          <w:bCs/>
          <w:sz w:val="20"/>
          <w:szCs w:val="20"/>
        </w:rPr>
        <w:t xml:space="preserve">The </w:t>
      </w:r>
      <w:r w:rsidR="00F26BC7" w:rsidRPr="00124C48">
        <w:rPr>
          <w:bCs/>
          <w:sz w:val="20"/>
          <w:szCs w:val="20"/>
        </w:rPr>
        <w:t>C</w:t>
      </w:r>
      <w:r w:rsidR="00B11C89" w:rsidRPr="00124C48">
        <w:rPr>
          <w:bCs/>
          <w:sz w:val="20"/>
          <w:szCs w:val="20"/>
        </w:rPr>
        <w:t xml:space="preserve">ourt finds good cause to require the </w:t>
      </w:r>
      <w:r w:rsidR="00131D14" w:rsidRPr="00124C48">
        <w:rPr>
          <w:bCs/>
          <w:sz w:val="20"/>
          <w:szCs w:val="20"/>
        </w:rPr>
        <w:t>D</w:t>
      </w:r>
      <w:r w:rsidR="00B11C89" w:rsidRPr="00124C48">
        <w:rPr>
          <w:bCs/>
          <w:sz w:val="20"/>
          <w:szCs w:val="20"/>
        </w:rPr>
        <w:t>efendant to appear in-person for the following hearings</w:t>
      </w:r>
      <w:r w:rsidR="005E7565" w:rsidRPr="00124C48">
        <w:rPr>
          <w:sz w:val="20"/>
          <w:szCs w:val="20"/>
        </w:rPr>
        <w:t>:</w:t>
      </w:r>
      <w:r w:rsidR="00E74BD0" w:rsidRPr="00124C48">
        <w:rPr>
          <w:sz w:val="20"/>
          <w:szCs w:val="20"/>
        </w:rPr>
        <w:t xml:space="preserve"> </w:t>
      </w:r>
      <w:r w:rsidR="00E74BD0" w:rsidRPr="00124C48">
        <w:rPr>
          <w:sz w:val="18"/>
          <w:szCs w:val="18"/>
        </w:rPr>
        <w:t>__________________</w:t>
      </w:r>
      <w:r w:rsidR="009D0961" w:rsidRPr="00124C48">
        <w:rPr>
          <w:sz w:val="18"/>
          <w:szCs w:val="18"/>
        </w:rPr>
        <w:t>_________________________________________________________________________</w:t>
      </w:r>
      <w:r w:rsidR="00124C48">
        <w:rPr>
          <w:sz w:val="18"/>
          <w:szCs w:val="18"/>
        </w:rPr>
        <w:t>__________</w:t>
      </w:r>
    </w:p>
    <w:p w14:paraId="513B1473" w14:textId="68E7A897" w:rsidR="009D0961" w:rsidRPr="009D0961" w:rsidRDefault="009D0961" w:rsidP="009D0961">
      <w:pPr>
        <w:spacing w:line="331" w:lineRule="auto"/>
        <w:ind w:right="166"/>
        <w:rPr>
          <w:sz w:val="18"/>
          <w:szCs w:val="18"/>
        </w:rPr>
      </w:pPr>
    </w:p>
    <w:p w14:paraId="35B5AA1A" w14:textId="341E93F0" w:rsidR="00B11C89" w:rsidRDefault="00B81DEC" w:rsidP="00F05750">
      <w:pPr>
        <w:ind w:right="17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</w:t>
      </w:r>
      <w:r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I</w:t>
      </w:r>
      <w:r w:rsidR="00131D14" w:rsidRPr="00A11E67">
        <w:rPr>
          <w:b/>
          <w:sz w:val="18"/>
          <w:szCs w:val="18"/>
          <w:u w:val="single"/>
        </w:rPr>
        <w:t>f</w:t>
      </w:r>
      <w:r w:rsidR="00E74BD0" w:rsidRPr="00A11E67">
        <w:rPr>
          <w:b/>
          <w:sz w:val="18"/>
          <w:szCs w:val="18"/>
          <w:u w:val="single"/>
        </w:rPr>
        <w:t xml:space="preserve">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 xml:space="preserve">efendant </w:t>
      </w:r>
      <w:r w:rsidR="005F02A0" w:rsidRPr="00A11E67">
        <w:rPr>
          <w:b/>
          <w:sz w:val="18"/>
          <w:szCs w:val="18"/>
          <w:u w:val="single"/>
        </w:rPr>
        <w:t>does not appear in any</w:t>
      </w:r>
      <w:r w:rsidR="00A11E67" w:rsidRPr="00A11E67">
        <w:rPr>
          <w:b/>
          <w:sz w:val="18"/>
          <w:szCs w:val="18"/>
          <w:u w:val="single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way prescribed by CrR 3.4</w:t>
      </w:r>
      <w:r w:rsidR="00E74BD0" w:rsidRPr="00A11E67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>efendant’s arrest</w:t>
      </w:r>
      <w:r w:rsidR="00E74BD0" w:rsidRPr="00D7037E">
        <w:rPr>
          <w:b/>
          <w:sz w:val="18"/>
          <w:szCs w:val="18"/>
        </w:rPr>
        <w:t>.</w:t>
      </w:r>
      <w:r w:rsidR="00E74BD0" w:rsidRPr="00D7037E">
        <w:rPr>
          <w:b/>
          <w:bCs/>
          <w:sz w:val="18"/>
          <w:szCs w:val="18"/>
        </w:rPr>
        <w:t>  If a Defendant appears through counsel, notices provided to counsel are presumed to be provided to the Defendant</w:t>
      </w:r>
    </w:p>
    <w:p w14:paraId="3013A776" w14:textId="77777777" w:rsidR="009D0961" w:rsidRPr="00D7037E" w:rsidRDefault="009D0961" w:rsidP="00F05750">
      <w:pPr>
        <w:ind w:right="173"/>
        <w:rPr>
          <w:b/>
          <w:sz w:val="18"/>
          <w:szCs w:val="18"/>
        </w:rPr>
      </w:pPr>
    </w:p>
    <w:bookmarkStart w:id="2" w:name="_Hlk64904341"/>
    <w:p w14:paraId="54802194" w14:textId="2236DDC5" w:rsidR="00FA3CCD" w:rsidRDefault="00382C30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13" w:rsidRPr="00D703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bookmarkEnd w:id="2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3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3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382C30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footerReference w:type="default" r:id="rId12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9021" w14:textId="77777777" w:rsidR="00964461" w:rsidRDefault="00964461">
      <w:r>
        <w:separator/>
      </w:r>
    </w:p>
  </w:endnote>
  <w:endnote w:type="continuationSeparator" w:id="0">
    <w:p w14:paraId="6A9ABD01" w14:textId="77777777" w:rsidR="00964461" w:rsidRDefault="009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19ACF495" w:rsidR="00AE51C2" w:rsidRPr="00AE51C2" w:rsidRDefault="00F90245" w:rsidP="00AE51C2">
    <w:pPr>
      <w:pStyle w:val="TableParagraph"/>
      <w:spacing w:before="1"/>
      <w:ind w:left="201"/>
      <w:rPr>
        <w:sz w:val="14"/>
      </w:rPr>
    </w:pPr>
    <w:r w:rsidRPr="00CC2C53">
      <w:rPr>
        <w:b/>
        <w:sz w:val="16"/>
        <w:szCs w:val="16"/>
      </w:rPr>
      <w:t xml:space="preserve">MOTION AND </w:t>
    </w:r>
    <w:r w:rsidR="00553634" w:rsidRPr="00CC2C53">
      <w:rPr>
        <w:b/>
        <w:sz w:val="16"/>
        <w:szCs w:val="16"/>
      </w:rPr>
      <w:t>ORDER CONTINUTING</w:t>
    </w:r>
    <w:r w:rsidRPr="00CC2C53">
      <w:rPr>
        <w:b/>
        <w:sz w:val="16"/>
        <w:szCs w:val="16"/>
      </w:rPr>
      <w:t xml:space="preserve"> </w:t>
    </w:r>
    <w:r w:rsidR="00ED7213" w:rsidRPr="00CC2C53">
      <w:rPr>
        <w:b/>
        <w:sz w:val="16"/>
        <w:szCs w:val="16"/>
      </w:rPr>
      <w:t>NEXT HEARING(S)</w:t>
    </w:r>
    <w:r w:rsidR="00ED7213" w:rsidRPr="00CC2C5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CC2C53">
              <w:rPr>
                <w:sz w:val="16"/>
                <w:szCs w:val="16"/>
              </w:rPr>
              <w:br/>
              <w:t xml:space="preserve">Page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CC2C53">
              <w:rPr>
                <w:sz w:val="16"/>
                <w:szCs w:val="16"/>
              </w:rPr>
              <w:t xml:space="preserve"> of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</w:t>
            </w:r>
            <w:r w:rsidR="001639F2" w:rsidRPr="00CC2C53">
              <w:rPr>
                <w:sz w:val="16"/>
                <w:szCs w:val="16"/>
              </w:rPr>
              <w:t>Revised</w:t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CC2C53">
      <w:rPr>
        <w:sz w:val="16"/>
        <w:szCs w:val="16"/>
      </w:rPr>
      <w:t>7/</w:t>
    </w:r>
    <w:r w:rsidR="001639F2" w:rsidRPr="001639F2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D3D" w14:textId="77777777" w:rsidR="00964461" w:rsidRDefault="00964461">
      <w:r>
        <w:separator/>
      </w:r>
    </w:p>
  </w:footnote>
  <w:footnote w:type="continuationSeparator" w:id="0">
    <w:p w14:paraId="15087E78" w14:textId="77777777" w:rsidR="00964461" w:rsidRDefault="0096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8894458">
    <w:abstractNumId w:val="0"/>
  </w:num>
  <w:num w:numId="2" w16cid:durableId="99689224">
    <w:abstractNumId w:val="3"/>
  </w:num>
  <w:num w:numId="3" w16cid:durableId="1461260834">
    <w:abstractNumId w:val="4"/>
  </w:num>
  <w:num w:numId="4" w16cid:durableId="956833318">
    <w:abstractNumId w:val="1"/>
  </w:num>
  <w:num w:numId="5" w16cid:durableId="1952542773">
    <w:abstractNumId w:val="5"/>
  </w:num>
  <w:num w:numId="6" w16cid:durableId="1454054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91CBD"/>
    <w:rsid w:val="000A1F86"/>
    <w:rsid w:val="000A3355"/>
    <w:rsid w:val="000A50A6"/>
    <w:rsid w:val="000B2503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E1843"/>
    <w:rsid w:val="00202049"/>
    <w:rsid w:val="00240DB9"/>
    <w:rsid w:val="00244F74"/>
    <w:rsid w:val="0025051E"/>
    <w:rsid w:val="0026098F"/>
    <w:rsid w:val="00296FB7"/>
    <w:rsid w:val="002C6757"/>
    <w:rsid w:val="002F0ED2"/>
    <w:rsid w:val="00314ABE"/>
    <w:rsid w:val="00321FE8"/>
    <w:rsid w:val="0035677B"/>
    <w:rsid w:val="00363C88"/>
    <w:rsid w:val="00382C30"/>
    <w:rsid w:val="003832CD"/>
    <w:rsid w:val="003B0545"/>
    <w:rsid w:val="003C74C7"/>
    <w:rsid w:val="00411144"/>
    <w:rsid w:val="0044121D"/>
    <w:rsid w:val="00451091"/>
    <w:rsid w:val="004B6C96"/>
    <w:rsid w:val="004C306C"/>
    <w:rsid w:val="004C5800"/>
    <w:rsid w:val="00512C7C"/>
    <w:rsid w:val="00534EF2"/>
    <w:rsid w:val="00553634"/>
    <w:rsid w:val="005C5BFA"/>
    <w:rsid w:val="005E7565"/>
    <w:rsid w:val="005F02A0"/>
    <w:rsid w:val="005F4240"/>
    <w:rsid w:val="00623629"/>
    <w:rsid w:val="00632630"/>
    <w:rsid w:val="006375CD"/>
    <w:rsid w:val="0065227C"/>
    <w:rsid w:val="0065404D"/>
    <w:rsid w:val="00656189"/>
    <w:rsid w:val="00683F7A"/>
    <w:rsid w:val="00695732"/>
    <w:rsid w:val="006D0A37"/>
    <w:rsid w:val="006E03A2"/>
    <w:rsid w:val="006E5CB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756E8"/>
    <w:rsid w:val="008B4E8D"/>
    <w:rsid w:val="008B636C"/>
    <w:rsid w:val="008F270A"/>
    <w:rsid w:val="0090393F"/>
    <w:rsid w:val="00935C49"/>
    <w:rsid w:val="00942AF2"/>
    <w:rsid w:val="009641DE"/>
    <w:rsid w:val="00964461"/>
    <w:rsid w:val="00966DA0"/>
    <w:rsid w:val="009A4410"/>
    <w:rsid w:val="009C527C"/>
    <w:rsid w:val="009D0961"/>
    <w:rsid w:val="009F5505"/>
    <w:rsid w:val="009F7904"/>
    <w:rsid w:val="00A11E67"/>
    <w:rsid w:val="00A2231D"/>
    <w:rsid w:val="00A524F9"/>
    <w:rsid w:val="00AA7E58"/>
    <w:rsid w:val="00AB4283"/>
    <w:rsid w:val="00AE755B"/>
    <w:rsid w:val="00B03D58"/>
    <w:rsid w:val="00B11C89"/>
    <w:rsid w:val="00B125EC"/>
    <w:rsid w:val="00B22EA4"/>
    <w:rsid w:val="00B36842"/>
    <w:rsid w:val="00B70473"/>
    <w:rsid w:val="00B81DEC"/>
    <w:rsid w:val="00B85BCC"/>
    <w:rsid w:val="00B97233"/>
    <w:rsid w:val="00BA5112"/>
    <w:rsid w:val="00BB6C79"/>
    <w:rsid w:val="00C00AFE"/>
    <w:rsid w:val="00C06F05"/>
    <w:rsid w:val="00C40A8A"/>
    <w:rsid w:val="00C62BFE"/>
    <w:rsid w:val="00CC2C53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44D4"/>
    <w:rsid w:val="00D953E8"/>
    <w:rsid w:val="00DF528E"/>
    <w:rsid w:val="00E03888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2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203EE598-9896-4BF2-974A-E4BBA5E890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78CDDD-D13E-4BDA-9226-A5C4D95C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and Order to Continue Next Hearings - Seattle</dc:title>
  <dc:creator>Sharon Armstrong</dc:creator>
  <cp:lastModifiedBy>Salamony, John</cp:lastModifiedBy>
  <cp:revision>2</cp:revision>
  <dcterms:created xsi:type="dcterms:W3CDTF">2023-05-02T19:14:00Z</dcterms:created>
  <dcterms:modified xsi:type="dcterms:W3CDTF">2023-05-02T19:14:00Z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  <property fmtid="{D5CDD505-2E9C-101B-9397-08002B2CF9AE}" pid="6" name="KCSC_x002d_JobRoles">
    <vt:lpwstr/>
  </property>
  <property fmtid="{D5CDD505-2E9C-101B-9397-08002B2CF9AE}" pid="7" name="KCSC-AreaOfLaw">
    <vt:lpwstr>1;#Criminal|08a737d2-c2ce-4aeb-8eff-ce97c5813c1c</vt:lpwstr>
  </property>
  <property fmtid="{D5CDD505-2E9C-101B-9397-08002B2CF9AE}" pid="8" name="MediaServiceImageTags">
    <vt:lpwstr/>
  </property>
  <property fmtid="{D5CDD505-2E9C-101B-9397-08002B2CF9AE}" pid="9" name="KCSC-DocumentType">
    <vt:lpwstr>19;#Forms and Templates|5064cbf2-5c8a-444b-b694-71ca0cf99c7b</vt:lpwstr>
  </property>
  <property fmtid="{D5CDD505-2E9C-101B-9397-08002B2CF9AE}" pid="10" name="lcf76f155ced4ddcb4097134ff3c332f">
    <vt:lpwstr/>
  </property>
  <property fmtid="{D5CDD505-2E9C-101B-9397-08002B2CF9AE}" pid="11" name="KCSC_x002d_Topic">
    <vt:lpwstr/>
  </property>
  <property fmtid="{D5CDD505-2E9C-101B-9397-08002B2CF9AE}" pid="12" name="KCSC-Department">
    <vt:lpwstr>10;#Criminal|242f6729-efdc-4fbb-83b0-d1359c7c1da8</vt:lpwstr>
  </property>
  <property fmtid="{D5CDD505-2E9C-101B-9397-08002B2CF9AE}" pid="13" name="KCSC-Topic">
    <vt:lpwstr/>
  </property>
  <property fmtid="{D5CDD505-2E9C-101B-9397-08002B2CF9AE}" pid="14" name="KCSC-JobRoles">
    <vt:lpwstr/>
  </property>
</Properties>
</file>