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7099"/>
      </w:tblGrid>
      <w:tr w:rsidR="00056903" w:rsidTr="00D60E76">
        <w:tc>
          <w:tcPr>
            <w:tcW w:w="2268" w:type="dxa"/>
          </w:tcPr>
          <w:p w:rsidR="00056903" w:rsidRDefault="00056903" w:rsidP="00B573E6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BCA80C9" wp14:editId="12BB5B31">
                  <wp:extent cx="11811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056903" w:rsidRPr="00056903" w:rsidRDefault="00DE5B9C" w:rsidP="00D60E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King County Board </w:t>
            </w:r>
            <w:r w:rsidR="00A25052">
              <w:rPr>
                <w:b/>
                <w:sz w:val="32"/>
                <w:szCs w:val="32"/>
              </w:rPr>
              <w:t>or Commission</w:t>
            </w:r>
            <w:r>
              <w:rPr>
                <w:b/>
                <w:sz w:val="32"/>
                <w:szCs w:val="32"/>
              </w:rPr>
              <w:t xml:space="preserve"> Member</w:t>
            </w:r>
          </w:p>
          <w:p w:rsidR="00056903" w:rsidRDefault="00D60E76" w:rsidP="00D60E76">
            <w:pPr>
              <w:rPr>
                <w:szCs w:val="24"/>
              </w:rPr>
            </w:pP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 xml:space="preserve">            </w:t>
            </w:r>
            <w:r w:rsidR="00A25052">
              <w:rPr>
                <w:rFonts w:ascii="Times New Roman Bold" w:hAnsi="Times New Roman Bold"/>
                <w:b/>
                <w:caps/>
                <w:sz w:val="32"/>
                <w:szCs w:val="32"/>
              </w:rPr>
              <w:t xml:space="preserve">     </w:t>
            </w:r>
            <w:r w:rsidR="00056903">
              <w:rPr>
                <w:rFonts w:ascii="Times New Roman Bold" w:hAnsi="Times New Roman Bold"/>
                <w:b/>
                <w:caps/>
                <w:sz w:val="32"/>
                <w:szCs w:val="32"/>
              </w:rPr>
              <w:t>Code of Conduct</w:t>
            </w:r>
          </w:p>
        </w:tc>
      </w:tr>
    </w:tbl>
    <w:p w:rsidR="00056903" w:rsidRDefault="00056903" w:rsidP="00B573E6">
      <w:pPr>
        <w:rPr>
          <w:szCs w:val="24"/>
        </w:rPr>
      </w:pPr>
    </w:p>
    <w:p w:rsidR="00733BBF" w:rsidRDefault="00584A5F" w:rsidP="00900ADA">
      <w:r>
        <w:t xml:space="preserve">King County strives to ensure that </w:t>
      </w:r>
      <w:r w:rsidR="00754379">
        <w:t xml:space="preserve">individuals </w:t>
      </w:r>
      <w:r>
        <w:t xml:space="preserve">appointed to serve on a King County board </w:t>
      </w:r>
      <w:r w:rsidR="00754379">
        <w:t xml:space="preserve">or commission will treat all persons and decisions in an equitable manner; and will conduct business in a way that exemplifies transparency and open communications.  To that end, </w:t>
      </w:r>
      <w:r>
        <w:t xml:space="preserve">King County board members are required to read the King County Code of Conduct </w:t>
      </w:r>
      <w:r w:rsidR="00754379">
        <w:t xml:space="preserve">below </w:t>
      </w:r>
      <w:r>
        <w:t xml:space="preserve">and commit to </w:t>
      </w:r>
      <w:r w:rsidR="00754379">
        <w:t xml:space="preserve">abide by </w:t>
      </w:r>
      <w:r>
        <w:t>the following:</w:t>
      </w:r>
    </w:p>
    <w:p w:rsidR="00584A5F" w:rsidRDefault="00584A5F" w:rsidP="00900ADA"/>
    <w:p w:rsidR="00C26556" w:rsidRDefault="00733BBF" w:rsidP="00754379">
      <w:pPr>
        <w:pStyle w:val="ListParagraph"/>
        <w:numPr>
          <w:ilvl w:val="0"/>
          <w:numId w:val="12"/>
        </w:numPr>
        <w:ind w:left="360"/>
      </w:pPr>
      <w:r>
        <w:t>Board members will make</w:t>
      </w:r>
      <w:r w:rsidR="00C26556">
        <w:t xml:space="preserve"> decisions based on the best interest of </w:t>
      </w:r>
      <w:r w:rsidR="00873173">
        <w:t xml:space="preserve">the </w:t>
      </w:r>
      <w:r w:rsidR="006C245D">
        <w:t>board’s mission</w:t>
      </w:r>
      <w:r w:rsidR="00C26556">
        <w:t xml:space="preserve">; and </w:t>
      </w:r>
      <w:r w:rsidR="00584A5F">
        <w:t xml:space="preserve">will </w:t>
      </w:r>
      <w:r w:rsidR="00C26556">
        <w:t>avoid</w:t>
      </w:r>
      <w:r w:rsidR="00061AD1">
        <w:t xml:space="preserve"> the </w:t>
      </w:r>
      <w:r w:rsidR="00C26556">
        <w:t xml:space="preserve">appearance of </w:t>
      </w:r>
      <w:r w:rsidR="00291109">
        <w:t>a conflict of interest</w:t>
      </w:r>
      <w:r w:rsidR="00C26556">
        <w:t>.</w:t>
      </w:r>
    </w:p>
    <w:p w:rsidR="00C26556" w:rsidRDefault="00C26556" w:rsidP="00754379">
      <w:pPr>
        <w:ind w:left="360"/>
      </w:pPr>
    </w:p>
    <w:p w:rsidR="00584A5F" w:rsidRDefault="00733BBF" w:rsidP="00754379">
      <w:pPr>
        <w:pStyle w:val="ListParagraph"/>
        <w:numPr>
          <w:ilvl w:val="0"/>
          <w:numId w:val="12"/>
        </w:numPr>
        <w:ind w:left="360"/>
      </w:pPr>
      <w:r>
        <w:t>B</w:t>
      </w:r>
      <w:r w:rsidR="003E5235">
        <w:t xml:space="preserve">oard </w:t>
      </w:r>
      <w:r w:rsidR="00C26556">
        <w:t xml:space="preserve">members shall not use their </w:t>
      </w:r>
      <w:r w:rsidR="003E5235">
        <w:t>appointed position</w:t>
      </w:r>
      <w:r w:rsidR="00C26556">
        <w:t xml:space="preserve"> to influence </w:t>
      </w:r>
      <w:r w:rsidR="00C811A8">
        <w:t>board or commission</w:t>
      </w:r>
      <w:r w:rsidR="00C26556">
        <w:t xml:space="preserve"> decisions in which they have a financial interest or where they have an organizational responsibility or a personal relationship that would present a conflict of int</w:t>
      </w:r>
      <w:r w:rsidR="00C811A8">
        <w:t>erest</w:t>
      </w:r>
      <w:r w:rsidR="00C26556">
        <w:t>.</w:t>
      </w:r>
      <w:r w:rsidR="00584A5F" w:rsidRPr="00584A5F">
        <w:t xml:space="preserve"> </w:t>
      </w:r>
      <w:r w:rsidR="00584A5F">
        <w:t>If there is a conflict of interest regarding a particular agenda item, the board member will refrain from participating in that discussion or decision.</w:t>
      </w:r>
    </w:p>
    <w:p w:rsidR="00C26556" w:rsidRDefault="00C26556" w:rsidP="00754379">
      <w:pPr>
        <w:ind w:left="360"/>
      </w:pPr>
    </w:p>
    <w:p w:rsidR="00733BBF" w:rsidRDefault="00733BBF" w:rsidP="00754379">
      <w:pPr>
        <w:pStyle w:val="ListParagraph"/>
        <w:numPr>
          <w:ilvl w:val="0"/>
          <w:numId w:val="12"/>
        </w:numPr>
        <w:ind w:left="360"/>
      </w:pPr>
      <w:r>
        <w:t>Board members will be</w:t>
      </w:r>
      <w:r w:rsidR="00754379">
        <w:t>come</w:t>
      </w:r>
      <w:r>
        <w:t xml:space="preserve"> familiar with enabling legislation and governing documents that pertain to their board or commission, and will commit to taking any trainings required by state law or King County, including</w:t>
      </w:r>
      <w:r w:rsidR="00356F86">
        <w:t xml:space="preserve"> but not limited to</w:t>
      </w:r>
      <w:r>
        <w:t>:</w:t>
      </w:r>
    </w:p>
    <w:p w:rsidR="00C811A8" w:rsidRDefault="00C811A8" w:rsidP="00754379">
      <w:pPr>
        <w:pStyle w:val="ListParagraph"/>
        <w:numPr>
          <w:ilvl w:val="0"/>
          <w:numId w:val="13"/>
        </w:numPr>
      </w:pPr>
      <w:r>
        <w:t>Washington State Open Public Meetings Act</w:t>
      </w:r>
      <w:r w:rsidR="00733BBF">
        <w:t xml:space="preserve"> training (</w:t>
      </w:r>
      <w:r w:rsidR="00E03253">
        <w:t>RCW.42.30</w:t>
      </w:r>
      <w:r w:rsidR="00733BBF">
        <w:t>)</w:t>
      </w:r>
    </w:p>
    <w:p w:rsidR="00061AD1" w:rsidRDefault="00061AD1" w:rsidP="00754379">
      <w:pPr>
        <w:pStyle w:val="ListParagraph"/>
        <w:numPr>
          <w:ilvl w:val="0"/>
          <w:numId w:val="13"/>
        </w:numPr>
      </w:pPr>
      <w:r>
        <w:t>Washington State Public Records Act</w:t>
      </w:r>
      <w:r w:rsidR="00A15BCC">
        <w:t xml:space="preserve"> training (</w:t>
      </w:r>
      <w:r w:rsidR="00291109">
        <w:t>RCW 42.56</w:t>
      </w:r>
      <w:r w:rsidR="00A15BCC">
        <w:t>)</w:t>
      </w:r>
    </w:p>
    <w:p w:rsidR="00C811A8" w:rsidRDefault="00C811A8" w:rsidP="00754379">
      <w:pPr>
        <w:pStyle w:val="ListParagraph"/>
        <w:numPr>
          <w:ilvl w:val="0"/>
          <w:numId w:val="13"/>
        </w:numPr>
      </w:pPr>
      <w:r>
        <w:t xml:space="preserve">King County </w:t>
      </w:r>
      <w:r w:rsidR="00E03253">
        <w:t>Code – Maintenance of Permanent Records</w:t>
      </w:r>
      <w:r w:rsidR="00733BBF">
        <w:t xml:space="preserve"> training (</w:t>
      </w:r>
      <w:r w:rsidR="00E03253">
        <w:t>King County Code 2.12</w:t>
      </w:r>
      <w:r w:rsidR="00733BBF">
        <w:t>)</w:t>
      </w:r>
    </w:p>
    <w:p w:rsidR="00C811A8" w:rsidRDefault="00733BBF" w:rsidP="00754379">
      <w:pPr>
        <w:pStyle w:val="ListParagraph"/>
        <w:numPr>
          <w:ilvl w:val="0"/>
          <w:numId w:val="13"/>
        </w:numPr>
      </w:pPr>
      <w:r>
        <w:t xml:space="preserve">File an annual </w:t>
      </w:r>
      <w:r w:rsidR="00C811A8">
        <w:t xml:space="preserve">King County Ethics Program Financial Disclosure </w:t>
      </w:r>
      <w:r>
        <w:t>Form with the Board of Ethics</w:t>
      </w:r>
      <w:r w:rsidR="00A15BCC">
        <w:t xml:space="preserve"> (</w:t>
      </w:r>
      <w:r w:rsidR="00356F86">
        <w:t>q</w:t>
      </w:r>
      <w:r w:rsidR="00A15BCC">
        <w:t>uasi-judicial boards and “</w:t>
      </w:r>
      <w:r w:rsidR="00356F86">
        <w:t>i</w:t>
      </w:r>
      <w:r w:rsidR="00A15BCC">
        <w:t xml:space="preserve">ndependent” boards are exempt from this </w:t>
      </w:r>
      <w:r w:rsidR="006E2A08">
        <w:t xml:space="preserve">annual </w:t>
      </w:r>
      <w:r w:rsidR="00A15BCC">
        <w:t>requirement)</w:t>
      </w:r>
    </w:p>
    <w:p w:rsidR="0077512F" w:rsidRDefault="00A76752" w:rsidP="0077512F">
      <w:pPr>
        <w:pStyle w:val="ListParagraph"/>
        <w:numPr>
          <w:ilvl w:val="0"/>
          <w:numId w:val="13"/>
        </w:numPr>
      </w:pPr>
      <w:r>
        <w:t>King County Equity &amp; Social Justice Training</w:t>
      </w:r>
    </w:p>
    <w:p w:rsidR="00B329AD" w:rsidRDefault="00B329AD" w:rsidP="003D4D61"/>
    <w:p w:rsidR="0077512F" w:rsidRDefault="00E03253" w:rsidP="00A32A48">
      <w:pPr>
        <w:pStyle w:val="ListParagraph"/>
        <w:numPr>
          <w:ilvl w:val="0"/>
          <w:numId w:val="14"/>
        </w:numPr>
        <w:ind w:left="360"/>
      </w:pPr>
      <w:r>
        <w:t xml:space="preserve">Board members </w:t>
      </w:r>
      <w:r w:rsidR="0077512F">
        <w:t xml:space="preserve">shall not </w:t>
      </w:r>
      <w:r>
        <w:t>accept or seek for others any gifts or things of value offered in conn</w:t>
      </w:r>
      <w:r w:rsidR="0077512F">
        <w:t>ection with their</w:t>
      </w:r>
      <w:r w:rsidR="00754379">
        <w:t xml:space="preserve"> appointment</w:t>
      </w:r>
      <w:r w:rsidR="0077512F">
        <w:t xml:space="preserve"> that would violate the </w:t>
      </w:r>
      <w:r w:rsidR="00C4064D">
        <w:t>King County Ethics Code, Section, King County Code 3.04.030(B)(3)&amp;(4)</w:t>
      </w:r>
      <w:r w:rsidR="0077512F">
        <w:t>.</w:t>
      </w:r>
    </w:p>
    <w:p w:rsidR="0077512F" w:rsidRDefault="0077512F" w:rsidP="00A32A48"/>
    <w:p w:rsidR="00B329AD" w:rsidRDefault="00B329AD" w:rsidP="00A32A48">
      <w:pPr>
        <w:pStyle w:val="ListParagraph"/>
        <w:numPr>
          <w:ilvl w:val="0"/>
          <w:numId w:val="14"/>
        </w:numPr>
        <w:ind w:left="360"/>
      </w:pPr>
      <w:r>
        <w:t xml:space="preserve">Board members will </w:t>
      </w:r>
      <w:r w:rsidR="00EF400A">
        <w:t xml:space="preserve">respect fellow </w:t>
      </w:r>
      <w:r w:rsidR="003E5235">
        <w:t>board or commission</w:t>
      </w:r>
      <w:r w:rsidR="00EF400A">
        <w:t xml:space="preserve"> members, staff and the public by treating all with patience, courtesy, and civility at all times</w:t>
      </w:r>
      <w:r>
        <w:t>.</w:t>
      </w:r>
    </w:p>
    <w:p w:rsidR="00B329AD" w:rsidRDefault="00B329AD" w:rsidP="00A32A48"/>
    <w:p w:rsidR="00A15BCC" w:rsidRDefault="00A15BCC" w:rsidP="00A15BCC">
      <w:pPr>
        <w:pStyle w:val="ListParagraph"/>
        <w:numPr>
          <w:ilvl w:val="0"/>
          <w:numId w:val="14"/>
        </w:numPr>
        <w:ind w:left="360"/>
      </w:pPr>
      <w:r>
        <w:t>Board members shall not speak or act on behalf of their board except when formally given such authority to do so for a specific purpose. W</w:t>
      </w:r>
      <w:r w:rsidRPr="00A32A48">
        <w:t xml:space="preserve">hen </w:t>
      </w:r>
      <w:r>
        <w:t>speaking to the public or to the press, board members</w:t>
      </w:r>
      <w:r w:rsidRPr="00A32A48">
        <w:t xml:space="preserve"> </w:t>
      </w:r>
      <w:r>
        <w:t xml:space="preserve">shall explicitly state that they are not representing their board or commission or King County but are simply </w:t>
      </w:r>
      <w:r w:rsidRPr="00A32A48">
        <w:t>presenting their personal opinions or positions</w:t>
      </w:r>
      <w:r>
        <w:t xml:space="preserve"> as a private citizen.</w:t>
      </w:r>
    </w:p>
    <w:p w:rsidR="00A15BCC" w:rsidRDefault="00A15BCC">
      <w:r>
        <w:br w:type="page"/>
      </w:r>
    </w:p>
    <w:p w:rsidR="00EF400A" w:rsidRDefault="00B329AD" w:rsidP="00054DB4">
      <w:pPr>
        <w:pStyle w:val="ListParagraph"/>
        <w:numPr>
          <w:ilvl w:val="0"/>
          <w:numId w:val="14"/>
        </w:numPr>
        <w:ind w:left="360"/>
      </w:pPr>
      <w:r>
        <w:lastRenderedPageBreak/>
        <w:t xml:space="preserve">Board members will </w:t>
      </w:r>
      <w:r w:rsidR="00EF400A">
        <w:t>oppose discrimination and resist stereotyping in all of</w:t>
      </w:r>
      <w:r w:rsidR="007A3305">
        <w:t xml:space="preserve"> its forms</w:t>
      </w:r>
      <w:r w:rsidR="00EF400A">
        <w:t>.</w:t>
      </w:r>
      <w:r w:rsidR="009B6B81">
        <w:t xml:space="preserve"> </w:t>
      </w:r>
      <w:r w:rsidR="007A3305">
        <w:t xml:space="preserve"> King County has a zero tolerance approach to discrimination, harassment, and retaliation.  </w:t>
      </w:r>
      <w:r w:rsidR="009B6B81" w:rsidRPr="00A15BCC">
        <w:rPr>
          <w:szCs w:val="24"/>
        </w:rPr>
        <w:t>Any board member wh</w:t>
      </w:r>
      <w:r w:rsidRPr="00A15BCC">
        <w:rPr>
          <w:szCs w:val="24"/>
        </w:rPr>
        <w:t xml:space="preserve">o engages in </w:t>
      </w:r>
      <w:r w:rsidR="00584A5F" w:rsidRPr="00A15BCC">
        <w:rPr>
          <w:szCs w:val="24"/>
        </w:rPr>
        <w:t xml:space="preserve">conduct that is </w:t>
      </w:r>
      <w:r w:rsidRPr="00A15BCC">
        <w:rPr>
          <w:szCs w:val="24"/>
        </w:rPr>
        <w:t xml:space="preserve">discriminatory, </w:t>
      </w:r>
      <w:r w:rsidR="009B6B81" w:rsidRPr="00A15BCC">
        <w:rPr>
          <w:szCs w:val="24"/>
        </w:rPr>
        <w:t>harassing</w:t>
      </w:r>
      <w:r w:rsidR="00584A5F" w:rsidRPr="00A15BCC">
        <w:rPr>
          <w:szCs w:val="24"/>
        </w:rPr>
        <w:t>, or retaliatory</w:t>
      </w:r>
      <w:r w:rsidR="009B6B81" w:rsidRPr="00A15BCC">
        <w:rPr>
          <w:szCs w:val="24"/>
        </w:rPr>
        <w:t xml:space="preserve"> towards</w:t>
      </w:r>
      <w:r w:rsidRPr="00A15BCC">
        <w:rPr>
          <w:szCs w:val="24"/>
        </w:rPr>
        <w:t xml:space="preserve"> fellow board members, King County staff, </w:t>
      </w:r>
      <w:r w:rsidR="009B6B81" w:rsidRPr="00A15BCC">
        <w:rPr>
          <w:szCs w:val="24"/>
        </w:rPr>
        <w:t>or the public</w:t>
      </w:r>
      <w:r w:rsidR="00291109" w:rsidRPr="00A15BCC">
        <w:rPr>
          <w:szCs w:val="24"/>
        </w:rPr>
        <w:t xml:space="preserve"> </w:t>
      </w:r>
      <w:r w:rsidR="007A3305" w:rsidRPr="00A15BCC">
        <w:rPr>
          <w:szCs w:val="24"/>
        </w:rPr>
        <w:t>will</w:t>
      </w:r>
      <w:r w:rsidR="00291109" w:rsidRPr="00A15BCC">
        <w:rPr>
          <w:szCs w:val="24"/>
        </w:rPr>
        <w:t xml:space="preserve"> not </w:t>
      </w:r>
      <w:r w:rsidR="007A3305" w:rsidRPr="00A15BCC">
        <w:rPr>
          <w:szCs w:val="24"/>
        </w:rPr>
        <w:t xml:space="preserve">be </w:t>
      </w:r>
      <w:r w:rsidR="00291109" w:rsidRPr="00A15BCC">
        <w:rPr>
          <w:szCs w:val="24"/>
        </w:rPr>
        <w:t xml:space="preserve">tolerated and </w:t>
      </w:r>
      <w:r w:rsidR="007A3305" w:rsidRPr="00A15BCC">
        <w:rPr>
          <w:szCs w:val="24"/>
        </w:rPr>
        <w:t xml:space="preserve">the board member is subject to removal from the board.  </w:t>
      </w:r>
      <w:r w:rsidR="009B6B81" w:rsidRPr="00A15BCC">
        <w:rPr>
          <w:szCs w:val="24"/>
        </w:rPr>
        <w:t xml:space="preserve"> </w:t>
      </w:r>
      <w:bookmarkStart w:id="0" w:name="_GoBack"/>
      <w:bookmarkEnd w:id="0"/>
      <w:r w:rsidR="009B6B81" w:rsidRPr="00A15BCC">
        <w:rPr>
          <w:szCs w:val="24"/>
        </w:rPr>
        <w:t>Complaints alle</w:t>
      </w:r>
      <w:r w:rsidR="007A3305" w:rsidRPr="00A15BCC">
        <w:rPr>
          <w:szCs w:val="24"/>
        </w:rPr>
        <w:t>ging misconduct on the part of board member</w:t>
      </w:r>
      <w:r w:rsidR="009B6B81" w:rsidRPr="00A15BCC">
        <w:rPr>
          <w:szCs w:val="24"/>
        </w:rPr>
        <w:t xml:space="preserve"> will be investigated promptly.</w:t>
      </w:r>
      <w:r w:rsidR="007A3305" w:rsidRPr="00A15BCC">
        <w:rPr>
          <w:szCs w:val="24"/>
        </w:rPr>
        <w:t xml:space="preserve"> No one should ever be harassed or humiliated, afraid, or discriminated against because of their gender, race, sexual orientation, or any other factor.</w:t>
      </w:r>
    </w:p>
    <w:p w:rsidR="00D846EC" w:rsidRDefault="00D846EC" w:rsidP="00A32A48"/>
    <w:p w:rsidR="00D846EC" w:rsidRDefault="00A32A48" w:rsidP="00A32A48">
      <w:pPr>
        <w:pStyle w:val="ListParagraph"/>
        <w:numPr>
          <w:ilvl w:val="0"/>
          <w:numId w:val="14"/>
        </w:numPr>
        <w:ind w:left="360"/>
      </w:pPr>
      <w:r>
        <w:t>Board members shall us</w:t>
      </w:r>
      <w:r w:rsidR="00D846EC">
        <w:t>e public resources (e.g., staff time, equipment, supplies, email accounts, or facilities) appropriately ~ in a way that does not support personal purposes or private gain.</w:t>
      </w:r>
    </w:p>
    <w:p w:rsidR="00D846EC" w:rsidRDefault="00D846EC" w:rsidP="00A32A48"/>
    <w:p w:rsidR="00D846EC" w:rsidRDefault="00D846EC" w:rsidP="00A32A48">
      <w:pPr>
        <w:pStyle w:val="ListParagraph"/>
        <w:numPr>
          <w:ilvl w:val="0"/>
          <w:numId w:val="14"/>
        </w:numPr>
        <w:ind w:left="360"/>
      </w:pPr>
      <w:r>
        <w:t>B</w:t>
      </w:r>
      <w:r w:rsidR="004505B0">
        <w:t xml:space="preserve">oard or </w:t>
      </w:r>
      <w:r>
        <w:t>commission members are expected to attend their regularly scheduled meetings.</w:t>
      </w:r>
      <w:r w:rsidR="00EA7A24">
        <w:t xml:space="preserve">  King County board</w:t>
      </w:r>
      <w:r w:rsidR="004505B0">
        <w:t xml:space="preserve"> </w:t>
      </w:r>
      <w:r w:rsidR="00EA7A24">
        <w:t xml:space="preserve">or commission members must commit to attend no less than seventy-five percent (75%) of all regularly scheduled </w:t>
      </w:r>
      <w:r w:rsidR="00A76752">
        <w:t xml:space="preserve">meetings, subcommittee meetings or any </w:t>
      </w:r>
      <w:r w:rsidR="00EA7A24">
        <w:t>special meetings during t</w:t>
      </w:r>
      <w:r w:rsidR="00DD4CD5">
        <w:t>he year</w:t>
      </w:r>
      <w:r w:rsidR="00587804">
        <w:t xml:space="preserve"> (</w:t>
      </w:r>
      <w:r w:rsidR="00587804" w:rsidRPr="00A32A48">
        <w:rPr>
          <w:i/>
        </w:rPr>
        <w:t>unless stated differently in the board’s bylaws or enabling legislation</w:t>
      </w:r>
      <w:r w:rsidR="00587804">
        <w:t>).</w:t>
      </w:r>
    </w:p>
    <w:p w:rsidR="009B6B81" w:rsidRDefault="009B6B81" w:rsidP="003D4D61"/>
    <w:p w:rsidR="00EA7A24" w:rsidRPr="00A76752" w:rsidRDefault="00EA7A24" w:rsidP="003D4D61">
      <w:pPr>
        <w:rPr>
          <w:i/>
        </w:rPr>
      </w:pPr>
      <w:r w:rsidRPr="00A76752">
        <w:rPr>
          <w:i/>
        </w:rPr>
        <w:t>I have read and understand the King County Boa</w:t>
      </w:r>
      <w:r w:rsidR="004505B0">
        <w:rPr>
          <w:i/>
        </w:rPr>
        <w:t>rds</w:t>
      </w:r>
      <w:r w:rsidRPr="00A76752">
        <w:rPr>
          <w:i/>
        </w:rPr>
        <w:t xml:space="preserve"> and Commissions Code of Conduct and agree to abide by and u</w:t>
      </w:r>
      <w:r w:rsidR="00587804">
        <w:rPr>
          <w:i/>
        </w:rPr>
        <w:t>phold this C</w:t>
      </w:r>
      <w:r w:rsidRPr="00A76752">
        <w:rPr>
          <w:i/>
        </w:rPr>
        <w:t>ode</w:t>
      </w:r>
      <w:r w:rsidR="00587804">
        <w:rPr>
          <w:i/>
        </w:rPr>
        <w:t xml:space="preserve"> of Conduct</w:t>
      </w:r>
      <w:r w:rsidRPr="00A76752">
        <w:rPr>
          <w:i/>
        </w:rPr>
        <w:t xml:space="preserve"> to the best of my ability at all times while serving as</w:t>
      </w:r>
      <w:r w:rsidR="004505B0">
        <w:rPr>
          <w:i/>
        </w:rPr>
        <w:t xml:space="preserve"> a</w:t>
      </w:r>
      <w:r w:rsidRPr="00A76752">
        <w:rPr>
          <w:i/>
        </w:rPr>
        <w:t xml:space="preserve"> member of a King County board or commission.</w:t>
      </w:r>
      <w:r w:rsidR="00A76752">
        <w:rPr>
          <w:i/>
        </w:rPr>
        <w:t xml:space="preserve">  I further understand that failure to comply with any part of this Code of Conduct can result in being relieved of my duties as a King County board</w:t>
      </w:r>
      <w:r w:rsidR="0086651B">
        <w:rPr>
          <w:i/>
        </w:rPr>
        <w:t xml:space="preserve"> or commission</w:t>
      </w:r>
      <w:r w:rsidR="00A76752">
        <w:rPr>
          <w:i/>
        </w:rPr>
        <w:t xml:space="preserve"> member.</w:t>
      </w:r>
    </w:p>
    <w:p w:rsidR="00EA7A24" w:rsidRPr="00A76752" w:rsidRDefault="00EA7A24" w:rsidP="003D4D61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064"/>
      </w:tblGrid>
      <w:tr w:rsidR="00EA7A24" w:rsidTr="00EA7A24">
        <w:tc>
          <w:tcPr>
            <w:tcW w:w="1278" w:type="dxa"/>
          </w:tcPr>
          <w:p w:rsidR="00EA7A24" w:rsidRPr="00EA7A24" w:rsidRDefault="00EA7A24" w:rsidP="00A32A48">
            <w:pPr>
              <w:spacing w:line="360" w:lineRule="auto"/>
              <w:rPr>
                <w:b/>
              </w:rPr>
            </w:pPr>
            <w:r w:rsidRPr="00EA7A24">
              <w:rPr>
                <w:b/>
              </w:rPr>
              <w:t>Signature: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EA7A24" w:rsidRDefault="00EA7A24" w:rsidP="00A32A48">
            <w:pPr>
              <w:spacing w:line="360" w:lineRule="auto"/>
            </w:pPr>
          </w:p>
        </w:tc>
      </w:tr>
    </w:tbl>
    <w:p w:rsidR="00EA7A24" w:rsidRDefault="00EA7A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829"/>
      </w:tblGrid>
      <w:tr w:rsidR="00EA7A24" w:rsidTr="00EA7A24">
        <w:tc>
          <w:tcPr>
            <w:tcW w:w="1548" w:type="dxa"/>
          </w:tcPr>
          <w:p w:rsidR="00EA7A24" w:rsidRPr="00EA7A24" w:rsidRDefault="00EA7A24" w:rsidP="00A32A48">
            <w:pPr>
              <w:spacing w:line="360" w:lineRule="auto"/>
              <w:rPr>
                <w:b/>
              </w:rPr>
            </w:pPr>
            <w:r w:rsidRPr="00EA7A24">
              <w:rPr>
                <w:b/>
              </w:rPr>
              <w:t>Print 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</w:tcPr>
          <w:p w:rsidR="00EA7A24" w:rsidRDefault="00EA7A24" w:rsidP="00A32A48">
            <w:pPr>
              <w:spacing w:line="360" w:lineRule="auto"/>
            </w:pPr>
          </w:p>
        </w:tc>
      </w:tr>
    </w:tbl>
    <w:p w:rsidR="00EA7A24" w:rsidRDefault="00EA7A24" w:rsidP="003D4D61"/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120"/>
      </w:tblGrid>
      <w:tr w:rsidR="00EA7A24" w:rsidTr="008A39C1">
        <w:tc>
          <w:tcPr>
            <w:tcW w:w="3438" w:type="dxa"/>
          </w:tcPr>
          <w:p w:rsidR="00EA7A24" w:rsidRPr="00A76752" w:rsidRDefault="008A39C1" w:rsidP="008A39C1">
            <w:pPr>
              <w:spacing w:line="360" w:lineRule="auto"/>
              <w:rPr>
                <w:b/>
              </w:rPr>
            </w:pPr>
            <w:r>
              <w:rPr>
                <w:b/>
              </w:rPr>
              <w:t>I am a Board Member on the: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EA7A24" w:rsidRDefault="00EA7A24" w:rsidP="00A32A48">
            <w:pPr>
              <w:spacing w:line="360" w:lineRule="auto"/>
            </w:pPr>
          </w:p>
        </w:tc>
      </w:tr>
    </w:tbl>
    <w:p w:rsidR="00EA7A24" w:rsidRDefault="00EA7A24" w:rsidP="003D4D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660"/>
      </w:tblGrid>
      <w:tr w:rsidR="00A76752" w:rsidTr="00A76752">
        <w:tc>
          <w:tcPr>
            <w:tcW w:w="918" w:type="dxa"/>
          </w:tcPr>
          <w:p w:rsidR="00A76752" w:rsidRPr="00A76752" w:rsidRDefault="00A76752" w:rsidP="00A32A48">
            <w:pPr>
              <w:spacing w:line="360" w:lineRule="auto"/>
              <w:rPr>
                <w:b/>
              </w:rPr>
            </w:pPr>
            <w:r w:rsidRPr="00A76752">
              <w:rPr>
                <w:b/>
              </w:rPr>
              <w:t>Date: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A76752" w:rsidRDefault="00A76752" w:rsidP="00A32A48">
            <w:pPr>
              <w:spacing w:line="360" w:lineRule="auto"/>
            </w:pPr>
          </w:p>
        </w:tc>
      </w:tr>
    </w:tbl>
    <w:p w:rsidR="003D4D61" w:rsidRDefault="003D4D61" w:rsidP="003D4D61">
      <w:pPr>
        <w:rPr>
          <w:szCs w:val="24"/>
        </w:rPr>
      </w:pPr>
    </w:p>
    <w:p w:rsidR="00B24177" w:rsidRDefault="00B24177" w:rsidP="003D4D61">
      <w:pPr>
        <w:rPr>
          <w:szCs w:val="24"/>
        </w:rPr>
      </w:pPr>
    </w:p>
    <w:p w:rsidR="00B24177" w:rsidRDefault="00B24177" w:rsidP="003D4D61">
      <w:pPr>
        <w:rPr>
          <w:szCs w:val="24"/>
        </w:rPr>
      </w:pPr>
      <w:r>
        <w:rPr>
          <w:szCs w:val="24"/>
        </w:rPr>
        <w:t xml:space="preserve">Please return your completed </w:t>
      </w:r>
      <w:r w:rsidR="00A15BCC">
        <w:rPr>
          <w:szCs w:val="24"/>
        </w:rPr>
        <w:t xml:space="preserve">Code of Conduct form </w:t>
      </w:r>
      <w:r>
        <w:rPr>
          <w:szCs w:val="24"/>
        </w:rPr>
        <w:t>via U.S. Post Office</w:t>
      </w:r>
      <w:r w:rsidR="00A15BCC">
        <w:rPr>
          <w:szCs w:val="24"/>
        </w:rPr>
        <w:t xml:space="preserve"> or via email to (</w:t>
      </w:r>
      <w:r w:rsidR="00BC371E">
        <w:rPr>
          <w:i/>
          <w:szCs w:val="24"/>
        </w:rPr>
        <w:t>We will accept a scanned copy of your completed form sent via email)</w:t>
      </w:r>
      <w:r w:rsidR="00A15BCC">
        <w:rPr>
          <w:szCs w:val="24"/>
        </w:rPr>
        <w:t>:</w:t>
      </w:r>
    </w:p>
    <w:p w:rsidR="00B24177" w:rsidRDefault="00B24177" w:rsidP="003D4D61">
      <w:pPr>
        <w:rPr>
          <w:szCs w:val="24"/>
        </w:rPr>
      </w:pPr>
    </w:p>
    <w:p w:rsidR="00B24177" w:rsidRPr="00B24177" w:rsidRDefault="00B24177" w:rsidP="00B24177">
      <w:pPr>
        <w:jc w:val="center"/>
        <w:rPr>
          <w:b/>
          <w:sz w:val="28"/>
          <w:szCs w:val="28"/>
        </w:rPr>
      </w:pPr>
      <w:r w:rsidRPr="00B24177">
        <w:rPr>
          <w:b/>
          <w:sz w:val="28"/>
          <w:szCs w:val="28"/>
        </w:rPr>
        <w:t>Rick Ybarra</w:t>
      </w:r>
    </w:p>
    <w:p w:rsidR="00B24177" w:rsidRPr="00B24177" w:rsidRDefault="00B24177" w:rsidP="00B24177">
      <w:pPr>
        <w:jc w:val="center"/>
        <w:rPr>
          <w:b/>
          <w:sz w:val="28"/>
          <w:szCs w:val="28"/>
        </w:rPr>
      </w:pPr>
      <w:r w:rsidRPr="00B24177">
        <w:rPr>
          <w:b/>
          <w:sz w:val="28"/>
          <w:szCs w:val="28"/>
        </w:rPr>
        <w:t>Liaison for Boards &amp; Commissions</w:t>
      </w:r>
    </w:p>
    <w:p w:rsidR="00B24177" w:rsidRPr="00B24177" w:rsidRDefault="00B24177" w:rsidP="00B24177">
      <w:pPr>
        <w:jc w:val="center"/>
        <w:rPr>
          <w:b/>
          <w:sz w:val="28"/>
          <w:szCs w:val="28"/>
        </w:rPr>
      </w:pPr>
      <w:r w:rsidRPr="00B24177">
        <w:rPr>
          <w:b/>
          <w:sz w:val="28"/>
          <w:szCs w:val="28"/>
        </w:rPr>
        <w:t>King County Executive Office</w:t>
      </w:r>
    </w:p>
    <w:p w:rsidR="00B24177" w:rsidRPr="00B24177" w:rsidRDefault="00B24177" w:rsidP="00B24177">
      <w:pPr>
        <w:jc w:val="center"/>
        <w:rPr>
          <w:b/>
          <w:sz w:val="28"/>
          <w:szCs w:val="28"/>
        </w:rPr>
      </w:pPr>
      <w:r w:rsidRPr="00B24177">
        <w:rPr>
          <w:b/>
          <w:sz w:val="28"/>
          <w:szCs w:val="28"/>
        </w:rPr>
        <w:t>401 Fifth Ave, Suite 0800</w:t>
      </w:r>
    </w:p>
    <w:p w:rsidR="00B24177" w:rsidRPr="00B24177" w:rsidRDefault="00B24177" w:rsidP="00B24177">
      <w:pPr>
        <w:jc w:val="center"/>
        <w:rPr>
          <w:b/>
          <w:sz w:val="28"/>
          <w:szCs w:val="28"/>
        </w:rPr>
      </w:pPr>
      <w:r w:rsidRPr="00B24177">
        <w:rPr>
          <w:b/>
          <w:sz w:val="28"/>
          <w:szCs w:val="28"/>
        </w:rPr>
        <w:t>Seattle, WA    98104</w:t>
      </w:r>
    </w:p>
    <w:p w:rsidR="00B24177" w:rsidRPr="00B24177" w:rsidRDefault="00B24177" w:rsidP="00B24177">
      <w:pPr>
        <w:jc w:val="center"/>
        <w:rPr>
          <w:b/>
          <w:sz w:val="28"/>
          <w:szCs w:val="28"/>
        </w:rPr>
      </w:pPr>
      <w:r w:rsidRPr="00B24177">
        <w:rPr>
          <w:b/>
          <w:sz w:val="28"/>
          <w:szCs w:val="28"/>
        </w:rPr>
        <w:t>Rick.Ybarra@kingcounty.gov</w:t>
      </w:r>
    </w:p>
    <w:sectPr w:rsidR="00B24177" w:rsidRPr="00B24177" w:rsidSect="006E2A08">
      <w:headerReference w:type="default" r:id="rId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B9" w:rsidRDefault="00CE62B9" w:rsidP="008A54B2">
      <w:r>
        <w:separator/>
      </w:r>
    </w:p>
  </w:endnote>
  <w:endnote w:type="continuationSeparator" w:id="0">
    <w:p w:rsidR="00CE62B9" w:rsidRDefault="00CE62B9" w:rsidP="008A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B9" w:rsidRDefault="00CE62B9" w:rsidP="008A54B2">
      <w:r>
        <w:separator/>
      </w:r>
    </w:p>
  </w:footnote>
  <w:footnote w:type="continuationSeparator" w:id="0">
    <w:p w:rsidR="00CE62B9" w:rsidRDefault="00CE62B9" w:rsidP="008A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8445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2A08" w:rsidRDefault="006E2A08">
        <w:pPr>
          <w:pStyle w:val="Header"/>
          <w:pBdr>
            <w:bottom w:val="single" w:sz="4" w:space="1" w:color="D9D9D9" w:themeColor="background1" w:themeShade="D9"/>
          </w:pBdr>
        </w:pPr>
        <w:r>
          <w:t>King County Boards and Commission Code of Conduct</w:t>
        </w:r>
      </w:p>
      <w:p w:rsidR="006E2A08" w:rsidRDefault="006E2A0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A58" w:rsidRPr="000C4A5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E2A08" w:rsidRDefault="006E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055"/>
    <w:multiLevelType w:val="hybridMultilevel"/>
    <w:tmpl w:val="6536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497D"/>
    <w:multiLevelType w:val="hybridMultilevel"/>
    <w:tmpl w:val="0916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3520"/>
    <w:multiLevelType w:val="hybridMultilevel"/>
    <w:tmpl w:val="B18A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41D4"/>
    <w:multiLevelType w:val="hybridMultilevel"/>
    <w:tmpl w:val="3494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840F6"/>
    <w:multiLevelType w:val="hybridMultilevel"/>
    <w:tmpl w:val="B6C4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A0544"/>
    <w:multiLevelType w:val="hybridMultilevel"/>
    <w:tmpl w:val="39BE88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EF0"/>
    <w:multiLevelType w:val="hybridMultilevel"/>
    <w:tmpl w:val="94B4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51082"/>
    <w:multiLevelType w:val="hybridMultilevel"/>
    <w:tmpl w:val="F16A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E2261"/>
    <w:multiLevelType w:val="hybridMultilevel"/>
    <w:tmpl w:val="3B0A54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5D3B72"/>
    <w:multiLevelType w:val="hybridMultilevel"/>
    <w:tmpl w:val="AB9E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25086"/>
    <w:multiLevelType w:val="hybridMultilevel"/>
    <w:tmpl w:val="F51A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2278A"/>
    <w:multiLevelType w:val="singleLevel"/>
    <w:tmpl w:val="27D6AD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sz w:val="20"/>
      </w:rPr>
    </w:lvl>
  </w:abstractNum>
  <w:abstractNum w:abstractNumId="12" w15:restartNumberingAfterBreak="0">
    <w:nsid w:val="7AD0441D"/>
    <w:multiLevelType w:val="hybridMultilevel"/>
    <w:tmpl w:val="79460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C3F3E"/>
    <w:multiLevelType w:val="hybridMultilevel"/>
    <w:tmpl w:val="8DE2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8F"/>
    <w:rsid w:val="00056903"/>
    <w:rsid w:val="00061AD1"/>
    <w:rsid w:val="000C4A58"/>
    <w:rsid w:val="001265EF"/>
    <w:rsid w:val="00153708"/>
    <w:rsid w:val="0022623B"/>
    <w:rsid w:val="00277C8B"/>
    <w:rsid w:val="00291109"/>
    <w:rsid w:val="00302F64"/>
    <w:rsid w:val="00327B2E"/>
    <w:rsid w:val="00356F86"/>
    <w:rsid w:val="003D4D61"/>
    <w:rsid w:val="003E5235"/>
    <w:rsid w:val="004505B0"/>
    <w:rsid w:val="00456308"/>
    <w:rsid w:val="00497EAD"/>
    <w:rsid w:val="004C478F"/>
    <w:rsid w:val="005260B1"/>
    <w:rsid w:val="00584A5F"/>
    <w:rsid w:val="00587804"/>
    <w:rsid w:val="006238C7"/>
    <w:rsid w:val="006439AD"/>
    <w:rsid w:val="00652C9D"/>
    <w:rsid w:val="006C245D"/>
    <w:rsid w:val="006E2A08"/>
    <w:rsid w:val="006E7D0F"/>
    <w:rsid w:val="00733BBF"/>
    <w:rsid w:val="00754379"/>
    <w:rsid w:val="0077512F"/>
    <w:rsid w:val="007A3305"/>
    <w:rsid w:val="007C0958"/>
    <w:rsid w:val="007C7B3F"/>
    <w:rsid w:val="00824FAC"/>
    <w:rsid w:val="0086651B"/>
    <w:rsid w:val="00873173"/>
    <w:rsid w:val="008755CA"/>
    <w:rsid w:val="008A39C1"/>
    <w:rsid w:val="008A54B2"/>
    <w:rsid w:val="00900ADA"/>
    <w:rsid w:val="009623FF"/>
    <w:rsid w:val="009B6B81"/>
    <w:rsid w:val="00A01BE3"/>
    <w:rsid w:val="00A15BCC"/>
    <w:rsid w:val="00A25052"/>
    <w:rsid w:val="00A32A48"/>
    <w:rsid w:val="00A76752"/>
    <w:rsid w:val="00AC0611"/>
    <w:rsid w:val="00B24177"/>
    <w:rsid w:val="00B329AD"/>
    <w:rsid w:val="00B573E6"/>
    <w:rsid w:val="00BC371E"/>
    <w:rsid w:val="00C1366D"/>
    <w:rsid w:val="00C26556"/>
    <w:rsid w:val="00C4064D"/>
    <w:rsid w:val="00C66F8B"/>
    <w:rsid w:val="00C811A8"/>
    <w:rsid w:val="00C909DF"/>
    <w:rsid w:val="00CA6C51"/>
    <w:rsid w:val="00CC4760"/>
    <w:rsid w:val="00CE62B9"/>
    <w:rsid w:val="00D60E76"/>
    <w:rsid w:val="00D60F32"/>
    <w:rsid w:val="00D71B77"/>
    <w:rsid w:val="00D846EC"/>
    <w:rsid w:val="00D910F2"/>
    <w:rsid w:val="00DD4CD5"/>
    <w:rsid w:val="00DE5B9C"/>
    <w:rsid w:val="00E03253"/>
    <w:rsid w:val="00E205C9"/>
    <w:rsid w:val="00E41A63"/>
    <w:rsid w:val="00EA7A24"/>
    <w:rsid w:val="00EF400A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E62D38-0413-4543-B16C-7DA41D4F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4C478F"/>
    <w:pP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450" w:hanging="450"/>
    </w:pPr>
  </w:style>
  <w:style w:type="paragraph" w:customStyle="1" w:styleId="Default">
    <w:name w:val="Default"/>
    <w:rsid w:val="004C478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6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D61"/>
    <w:pPr>
      <w:ind w:left="720"/>
      <w:contextualSpacing/>
    </w:pPr>
  </w:style>
  <w:style w:type="table" w:styleId="TableGrid">
    <w:name w:val="Table Grid"/>
    <w:basedOn w:val="TableNormal"/>
    <w:uiPriority w:val="59"/>
    <w:rsid w:val="0005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B2"/>
  </w:style>
  <w:style w:type="paragraph" w:styleId="Footer">
    <w:name w:val="footer"/>
    <w:basedOn w:val="Normal"/>
    <w:link w:val="FooterChar"/>
    <w:uiPriority w:val="99"/>
    <w:unhideWhenUsed/>
    <w:rsid w:val="008A5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Ybarra</dc:creator>
  <cp:lastModifiedBy>Ybarra, Rick</cp:lastModifiedBy>
  <cp:revision>6</cp:revision>
  <dcterms:created xsi:type="dcterms:W3CDTF">2018-10-01T17:50:00Z</dcterms:created>
  <dcterms:modified xsi:type="dcterms:W3CDTF">2018-10-25T22:43:00Z</dcterms:modified>
</cp:coreProperties>
</file>